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C7A1" w14:textId="77777777" w:rsidR="003968A8" w:rsidRDefault="003968A8" w:rsidP="003968A8">
      <w:pPr>
        <w:jc w:val="center"/>
        <w:rPr>
          <w:b/>
          <w:sz w:val="32"/>
          <w:szCs w:val="32"/>
        </w:rPr>
      </w:pPr>
    </w:p>
    <w:p w14:paraId="01D942DC" w14:textId="77777777" w:rsidR="003968A8" w:rsidRPr="00650F49" w:rsidRDefault="003968A8" w:rsidP="003968A8">
      <w:pPr>
        <w:shd w:val="clear" w:color="auto" w:fill="000000"/>
        <w:jc w:val="center"/>
        <w:rPr>
          <w:b/>
          <w:sz w:val="32"/>
          <w:szCs w:val="32"/>
        </w:rPr>
      </w:pPr>
      <w:r>
        <w:rPr>
          <w:b/>
          <w:sz w:val="32"/>
          <w:szCs w:val="32"/>
        </w:rPr>
        <w:t xml:space="preserve">Mentoring Plan </w:t>
      </w:r>
      <w:r w:rsidR="00F56352">
        <w:rPr>
          <w:b/>
          <w:sz w:val="32"/>
          <w:szCs w:val="32"/>
        </w:rPr>
        <w:t xml:space="preserve">for Lawyers </w:t>
      </w:r>
      <w:r>
        <w:rPr>
          <w:b/>
          <w:sz w:val="32"/>
          <w:szCs w:val="32"/>
        </w:rPr>
        <w:t>Transitioning Practice Areas</w:t>
      </w:r>
    </w:p>
    <w:p w14:paraId="06E69D76" w14:textId="77777777" w:rsidR="003968A8" w:rsidRDefault="003968A8" w:rsidP="003968A8">
      <w:pPr>
        <w:jc w:val="center"/>
        <w:rPr>
          <w:b/>
          <w:sz w:val="20"/>
          <w:szCs w:val="20"/>
        </w:rPr>
      </w:pPr>
    </w:p>
    <w:p w14:paraId="58335970" w14:textId="77777777" w:rsidR="003968A8" w:rsidRPr="00C26210" w:rsidRDefault="003968A8" w:rsidP="003968A8">
      <w:pPr>
        <w:jc w:val="both"/>
        <w:rPr>
          <w:b/>
          <w:sz w:val="20"/>
          <w:szCs w:val="20"/>
        </w:rPr>
      </w:pPr>
      <w:r>
        <w:rPr>
          <w:b/>
          <w:sz w:val="20"/>
          <w:szCs w:val="20"/>
        </w:rPr>
        <w:t>NOTE: If you wish to delete activities or to add activities not listed, simply confirm with CAMP or with your Sponsoring Program facilitator, especially if you plan to apply for CLE Credit Certification.</w:t>
      </w:r>
    </w:p>
    <w:p w14:paraId="44FAF68B" w14:textId="77777777" w:rsidR="003968A8" w:rsidRPr="00C26210" w:rsidRDefault="003968A8" w:rsidP="003968A8">
      <w:pPr>
        <w:rPr>
          <w:sz w:val="20"/>
          <w:szCs w:val="20"/>
        </w:rPr>
      </w:pPr>
    </w:p>
    <w:p w14:paraId="6AD10D62" w14:textId="6DDB972B" w:rsidR="003968A8" w:rsidRPr="00C26210" w:rsidRDefault="003968A8" w:rsidP="003968A8">
      <w:pPr>
        <w:pStyle w:val="ListParagraph"/>
        <w:numPr>
          <w:ilvl w:val="0"/>
          <w:numId w:val="1"/>
        </w:numPr>
        <w:shd w:val="clear" w:color="auto" w:fill="A6A6A6"/>
        <w:rPr>
          <w:b/>
          <w:sz w:val="20"/>
          <w:szCs w:val="20"/>
        </w:rPr>
      </w:pPr>
      <w:r w:rsidRPr="00C26210">
        <w:rPr>
          <w:b/>
          <w:sz w:val="20"/>
          <w:szCs w:val="20"/>
        </w:rPr>
        <w:t>Initial Planning Meeting, Personal and Professional Development</w:t>
      </w:r>
    </w:p>
    <w:p w14:paraId="70FB4F1A"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gridCol w:w="1551"/>
      </w:tblGrid>
      <w:tr w:rsidR="003968A8" w:rsidRPr="00C26210" w14:paraId="1384A206" w14:textId="77777777" w:rsidTr="004E7982">
        <w:trPr>
          <w:cantSplit/>
          <w:jc w:val="center"/>
        </w:trPr>
        <w:tc>
          <w:tcPr>
            <w:tcW w:w="8032" w:type="dxa"/>
            <w:vAlign w:val="center"/>
          </w:tcPr>
          <w:p w14:paraId="741684DD" w14:textId="77777777" w:rsidR="003968A8" w:rsidRPr="00C26210" w:rsidRDefault="003968A8" w:rsidP="000255D4">
            <w:pPr>
              <w:pStyle w:val="ListParagraph"/>
              <w:ind w:left="0"/>
              <w:jc w:val="center"/>
              <w:rPr>
                <w:sz w:val="20"/>
                <w:szCs w:val="20"/>
              </w:rPr>
            </w:pPr>
            <w:r w:rsidRPr="00C26210">
              <w:rPr>
                <w:sz w:val="20"/>
                <w:szCs w:val="20"/>
              </w:rPr>
              <w:t>Action</w:t>
            </w:r>
          </w:p>
        </w:tc>
        <w:tc>
          <w:tcPr>
            <w:tcW w:w="1551" w:type="dxa"/>
            <w:vAlign w:val="center"/>
          </w:tcPr>
          <w:p w14:paraId="1EF40C32"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56352" w:rsidRPr="00C26210" w14:paraId="35AD56F5" w14:textId="77777777" w:rsidTr="004E7982">
        <w:trPr>
          <w:cantSplit/>
          <w:trHeight w:val="1036"/>
          <w:jc w:val="center"/>
        </w:trPr>
        <w:tc>
          <w:tcPr>
            <w:tcW w:w="8032" w:type="dxa"/>
            <w:tcMar>
              <w:top w:w="43" w:type="dxa"/>
              <w:left w:w="115" w:type="dxa"/>
              <w:bottom w:w="43" w:type="dxa"/>
              <w:right w:w="115" w:type="dxa"/>
            </w:tcMar>
            <w:vAlign w:val="center"/>
          </w:tcPr>
          <w:p w14:paraId="62487B12" w14:textId="7EA58475" w:rsidR="00F56352" w:rsidRPr="00C26210" w:rsidRDefault="00F56352" w:rsidP="0012022D">
            <w:pPr>
              <w:pStyle w:val="ListParagraph"/>
              <w:ind w:left="0"/>
              <w:rPr>
                <w:sz w:val="20"/>
                <w:szCs w:val="20"/>
              </w:rPr>
            </w:pPr>
            <w:r w:rsidRPr="00043712">
              <w:rPr>
                <w:sz w:val="20"/>
                <w:szCs w:val="20"/>
              </w:rPr>
              <w:t xml:space="preserve">Meet in person (where practical) </w:t>
            </w:r>
            <w:r w:rsidR="0081653E">
              <w:rPr>
                <w:sz w:val="20"/>
                <w:szCs w:val="20"/>
              </w:rPr>
              <w:t xml:space="preserve">or virtually </w:t>
            </w:r>
            <w:r w:rsidRPr="00043712">
              <w:rPr>
                <w:sz w:val="20"/>
                <w:szCs w:val="20"/>
              </w:rPr>
              <w:t xml:space="preserve">to prepare the customized mentoring plan based on </w:t>
            </w:r>
            <w:r w:rsidR="00304F92">
              <w:rPr>
                <w:sz w:val="20"/>
                <w:szCs w:val="20"/>
              </w:rPr>
              <w:t>Mentee</w:t>
            </w:r>
            <w:r w:rsidRPr="00043712">
              <w:rPr>
                <w:sz w:val="20"/>
                <w:szCs w:val="20"/>
              </w:rPr>
              <w:t xml:space="preserv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r>
              <w:rPr>
                <w:sz w:val="20"/>
                <w:szCs w:val="20"/>
              </w:rPr>
              <w:t xml:space="preserve"> </w:t>
            </w:r>
            <w:r w:rsidRPr="00C26210">
              <w:rPr>
                <w:sz w:val="20"/>
                <w:szCs w:val="20"/>
              </w:rPr>
              <w:t xml:space="preserve">Discuss best communication methods for each </w:t>
            </w:r>
            <w:r w:rsidR="0012022D">
              <w:rPr>
                <w:sz w:val="20"/>
                <w:szCs w:val="20"/>
              </w:rPr>
              <w:t>participant</w:t>
            </w:r>
            <w:r w:rsidR="0012022D" w:rsidRPr="00C26210">
              <w:rPr>
                <w:sz w:val="20"/>
                <w:szCs w:val="20"/>
              </w:rPr>
              <w:t xml:space="preserve"> </w:t>
            </w:r>
            <w:r w:rsidRPr="00C26210">
              <w:rPr>
                <w:sz w:val="20"/>
                <w:szCs w:val="20"/>
              </w:rPr>
              <w:t>and consider scheduling all remaining meetings/activities for the mentoring term.</w:t>
            </w:r>
          </w:p>
        </w:tc>
        <w:tc>
          <w:tcPr>
            <w:tcW w:w="1551" w:type="dxa"/>
            <w:vAlign w:val="center"/>
          </w:tcPr>
          <w:p w14:paraId="11A658E7" w14:textId="77777777" w:rsidR="00F56352" w:rsidRPr="00C26210" w:rsidRDefault="00F56352" w:rsidP="00F56352">
            <w:pPr>
              <w:pStyle w:val="ListParagraph"/>
              <w:ind w:left="0"/>
              <w:jc w:val="center"/>
              <w:rPr>
                <w:sz w:val="20"/>
                <w:szCs w:val="20"/>
              </w:rPr>
            </w:pPr>
          </w:p>
        </w:tc>
      </w:tr>
      <w:tr w:rsidR="00F56352" w:rsidRPr="00C26210" w14:paraId="531A4746" w14:textId="77777777" w:rsidTr="004E7982">
        <w:trPr>
          <w:cantSplit/>
          <w:jc w:val="center"/>
        </w:trPr>
        <w:tc>
          <w:tcPr>
            <w:tcW w:w="8032" w:type="dxa"/>
            <w:tcMar>
              <w:top w:w="43" w:type="dxa"/>
              <w:bottom w:w="43" w:type="dxa"/>
            </w:tcMar>
            <w:vAlign w:val="center"/>
          </w:tcPr>
          <w:p w14:paraId="55EDC1F4" w14:textId="19541A79" w:rsidR="00F56352" w:rsidRPr="00C26210" w:rsidRDefault="00F56352" w:rsidP="00F56352">
            <w:pPr>
              <w:pStyle w:val="ListParagraph"/>
              <w:ind w:left="0"/>
              <w:rPr>
                <w:sz w:val="20"/>
                <w:szCs w:val="20"/>
              </w:rPr>
            </w:pPr>
            <w:r w:rsidRPr="00C26210">
              <w:rPr>
                <w:sz w:val="20"/>
                <w:szCs w:val="20"/>
              </w:rPr>
              <w:t xml:space="preserve">In tailoring the mentoring plan to </w:t>
            </w:r>
            <w:r w:rsidR="00304F92">
              <w:rPr>
                <w:sz w:val="20"/>
                <w:szCs w:val="20"/>
              </w:rPr>
              <w:t>Mentee</w:t>
            </w:r>
            <w:r w:rsidRPr="00C26210">
              <w:rPr>
                <w:sz w:val="20"/>
                <w:szCs w:val="20"/>
              </w:rPr>
              <w:t>’s interests, discuss long-term career goals and identify ways to achieve them.</w:t>
            </w:r>
          </w:p>
        </w:tc>
        <w:tc>
          <w:tcPr>
            <w:tcW w:w="1551" w:type="dxa"/>
            <w:vAlign w:val="center"/>
          </w:tcPr>
          <w:p w14:paraId="1D369C63" w14:textId="77777777" w:rsidR="00F56352" w:rsidRPr="00C26210" w:rsidRDefault="00F56352" w:rsidP="00F56352">
            <w:pPr>
              <w:pStyle w:val="ListParagraph"/>
              <w:ind w:left="0"/>
              <w:jc w:val="center"/>
              <w:rPr>
                <w:sz w:val="20"/>
                <w:szCs w:val="20"/>
              </w:rPr>
            </w:pPr>
          </w:p>
        </w:tc>
      </w:tr>
      <w:tr w:rsidR="003968A8" w:rsidRPr="00C26210" w14:paraId="58861F10" w14:textId="77777777" w:rsidTr="004E7982">
        <w:trPr>
          <w:cantSplit/>
          <w:jc w:val="center"/>
        </w:trPr>
        <w:tc>
          <w:tcPr>
            <w:tcW w:w="8032" w:type="dxa"/>
            <w:tcMar>
              <w:top w:w="43" w:type="dxa"/>
              <w:bottom w:w="43" w:type="dxa"/>
            </w:tcMar>
            <w:vAlign w:val="center"/>
          </w:tcPr>
          <w:p w14:paraId="322D22F2" w14:textId="311DCF04" w:rsidR="003968A8" w:rsidRPr="00C26210" w:rsidRDefault="00304F92">
            <w:pPr>
              <w:pStyle w:val="ListParagraph"/>
              <w:ind w:left="0"/>
              <w:jc w:val="both"/>
              <w:rPr>
                <w:sz w:val="20"/>
                <w:szCs w:val="20"/>
              </w:rPr>
            </w:pPr>
            <w:r>
              <w:rPr>
                <w:sz w:val="20"/>
                <w:szCs w:val="20"/>
              </w:rPr>
              <w:t>Mentor</w:t>
            </w:r>
            <w:r w:rsidR="003968A8" w:rsidRPr="00C26210">
              <w:rPr>
                <w:sz w:val="20"/>
                <w:szCs w:val="20"/>
              </w:rPr>
              <w:t xml:space="preserve"> should introduce </w:t>
            </w:r>
            <w:r>
              <w:rPr>
                <w:sz w:val="20"/>
                <w:szCs w:val="20"/>
              </w:rPr>
              <w:t>Mentee</w:t>
            </w:r>
            <w:r w:rsidR="003968A8" w:rsidRPr="00C26210">
              <w:rPr>
                <w:sz w:val="20"/>
                <w:szCs w:val="20"/>
              </w:rPr>
              <w:t xml:space="preserve"> to the </w:t>
            </w:r>
            <w:r w:rsidR="0081653E">
              <w:rPr>
                <w:sz w:val="20"/>
                <w:szCs w:val="20"/>
              </w:rPr>
              <w:t>office’s</w:t>
            </w:r>
            <w:r w:rsidR="0081653E" w:rsidRPr="00C26210">
              <w:rPr>
                <w:sz w:val="20"/>
                <w:szCs w:val="20"/>
              </w:rPr>
              <w:t xml:space="preserve"> </w:t>
            </w:r>
            <w:r w:rsidR="003968A8" w:rsidRPr="00C26210">
              <w:rPr>
                <w:sz w:val="20"/>
                <w:szCs w:val="20"/>
              </w:rPr>
              <w:t>attorneys and staff (if not already done)</w:t>
            </w:r>
            <w:r w:rsidR="0081653E">
              <w:rPr>
                <w:sz w:val="20"/>
                <w:szCs w:val="20"/>
              </w:rPr>
              <w:t xml:space="preserve"> if practical</w:t>
            </w:r>
            <w:r w:rsidR="003968A8" w:rsidRPr="00C26210">
              <w:rPr>
                <w:sz w:val="20"/>
                <w:szCs w:val="20"/>
              </w:rPr>
              <w:t>.</w:t>
            </w:r>
          </w:p>
        </w:tc>
        <w:tc>
          <w:tcPr>
            <w:tcW w:w="1551" w:type="dxa"/>
            <w:vAlign w:val="center"/>
          </w:tcPr>
          <w:p w14:paraId="08A26194" w14:textId="77777777" w:rsidR="003968A8" w:rsidRPr="00C26210" w:rsidRDefault="003968A8" w:rsidP="000255D4">
            <w:pPr>
              <w:pStyle w:val="ListParagraph"/>
              <w:ind w:left="0"/>
              <w:jc w:val="center"/>
              <w:rPr>
                <w:sz w:val="20"/>
                <w:szCs w:val="20"/>
              </w:rPr>
            </w:pPr>
          </w:p>
        </w:tc>
      </w:tr>
      <w:tr w:rsidR="003968A8" w:rsidRPr="00C26210" w14:paraId="51CDB50A" w14:textId="77777777" w:rsidTr="004E7982">
        <w:trPr>
          <w:cantSplit/>
          <w:jc w:val="center"/>
        </w:trPr>
        <w:tc>
          <w:tcPr>
            <w:tcW w:w="8032" w:type="dxa"/>
            <w:tcMar>
              <w:top w:w="43" w:type="dxa"/>
              <w:bottom w:w="43" w:type="dxa"/>
            </w:tcMar>
            <w:vAlign w:val="center"/>
          </w:tcPr>
          <w:p w14:paraId="2C62A0C6" w14:textId="217C8AD5" w:rsidR="003968A8" w:rsidRPr="00C26210" w:rsidRDefault="00F56352">
            <w:pPr>
              <w:pStyle w:val="ListParagraph"/>
              <w:ind w:left="0"/>
              <w:jc w:val="both"/>
              <w:rPr>
                <w:sz w:val="20"/>
                <w:szCs w:val="20"/>
              </w:rPr>
            </w:pPr>
            <w:r w:rsidRPr="00C26210">
              <w:rPr>
                <w:sz w:val="20"/>
                <w:szCs w:val="20"/>
              </w:rPr>
              <w:t xml:space="preserve">Include in the meeting a day-in-the-life discussion, including discussion about work-life </w:t>
            </w:r>
            <w:r w:rsidR="0081653E">
              <w:rPr>
                <w:sz w:val="20"/>
                <w:szCs w:val="20"/>
              </w:rPr>
              <w:t>integration</w:t>
            </w:r>
            <w:r w:rsidRPr="00C26210">
              <w:rPr>
                <w:sz w:val="20"/>
                <w:szCs w:val="20"/>
              </w:rPr>
              <w:t>, mental health and substance abuse issues facing lawyers, and the services available to attorneys regarding these health issues.</w:t>
            </w:r>
          </w:p>
        </w:tc>
        <w:tc>
          <w:tcPr>
            <w:tcW w:w="1551" w:type="dxa"/>
            <w:vAlign w:val="center"/>
          </w:tcPr>
          <w:p w14:paraId="5EBE9E59" w14:textId="77777777" w:rsidR="003968A8" w:rsidRPr="00C26210" w:rsidRDefault="003968A8" w:rsidP="000255D4">
            <w:pPr>
              <w:pStyle w:val="ListParagraph"/>
              <w:ind w:left="0"/>
              <w:jc w:val="center"/>
              <w:rPr>
                <w:sz w:val="20"/>
                <w:szCs w:val="20"/>
              </w:rPr>
            </w:pPr>
          </w:p>
        </w:tc>
      </w:tr>
    </w:tbl>
    <w:p w14:paraId="5BA7325F" w14:textId="77777777" w:rsidR="003968A8" w:rsidRPr="00C26210" w:rsidRDefault="003968A8" w:rsidP="003968A8">
      <w:pPr>
        <w:pStyle w:val="ListParagraph"/>
        <w:rPr>
          <w:sz w:val="20"/>
          <w:szCs w:val="20"/>
        </w:rPr>
      </w:pPr>
    </w:p>
    <w:p w14:paraId="38445C60" w14:textId="5F9BA0E5" w:rsidR="003968A8" w:rsidRPr="00C26210" w:rsidRDefault="003968A8" w:rsidP="003968A8">
      <w:pPr>
        <w:pStyle w:val="ListParagraph"/>
        <w:numPr>
          <w:ilvl w:val="0"/>
          <w:numId w:val="1"/>
        </w:numPr>
        <w:shd w:val="clear" w:color="auto" w:fill="A6A6A6"/>
        <w:rPr>
          <w:b/>
          <w:sz w:val="20"/>
          <w:szCs w:val="20"/>
        </w:rPr>
      </w:pPr>
      <w:r w:rsidRPr="00C26210">
        <w:rPr>
          <w:b/>
          <w:sz w:val="20"/>
          <w:szCs w:val="20"/>
        </w:rPr>
        <w:t>The Colorado Bar and Legal Community</w:t>
      </w:r>
    </w:p>
    <w:p w14:paraId="31989E00"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1530"/>
      </w:tblGrid>
      <w:tr w:rsidR="003968A8" w:rsidRPr="00C26210" w14:paraId="5D2BB22D" w14:textId="77777777" w:rsidTr="004E7982">
        <w:trPr>
          <w:cantSplit/>
          <w:jc w:val="center"/>
        </w:trPr>
        <w:tc>
          <w:tcPr>
            <w:tcW w:w="8076" w:type="dxa"/>
            <w:vAlign w:val="center"/>
          </w:tcPr>
          <w:p w14:paraId="46F238A5" w14:textId="77777777" w:rsidR="003968A8" w:rsidRPr="00C26210" w:rsidRDefault="003968A8" w:rsidP="000255D4">
            <w:pPr>
              <w:pStyle w:val="ListParagraph"/>
              <w:ind w:left="0"/>
              <w:jc w:val="center"/>
              <w:rPr>
                <w:sz w:val="20"/>
                <w:szCs w:val="20"/>
              </w:rPr>
            </w:pPr>
            <w:r w:rsidRPr="00C26210">
              <w:rPr>
                <w:sz w:val="20"/>
                <w:szCs w:val="20"/>
              </w:rPr>
              <w:t>Action</w:t>
            </w:r>
          </w:p>
        </w:tc>
        <w:tc>
          <w:tcPr>
            <w:tcW w:w="1530" w:type="dxa"/>
            <w:vAlign w:val="center"/>
          </w:tcPr>
          <w:p w14:paraId="5573F931"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432CED92" w14:textId="77777777" w:rsidTr="004E7982">
        <w:trPr>
          <w:cantSplit/>
          <w:jc w:val="center"/>
        </w:trPr>
        <w:tc>
          <w:tcPr>
            <w:tcW w:w="8076" w:type="dxa"/>
            <w:vAlign w:val="center"/>
          </w:tcPr>
          <w:p w14:paraId="656F1B1B" w14:textId="7D6CB1A0" w:rsidR="00FC6596" w:rsidRPr="004D51AE" w:rsidRDefault="00FC6596" w:rsidP="000255D4">
            <w:pPr>
              <w:pStyle w:val="ListParagraph"/>
              <w:ind w:left="0"/>
              <w:jc w:val="center"/>
              <w:rPr>
                <w:b/>
                <w:sz w:val="20"/>
                <w:szCs w:val="20"/>
              </w:rPr>
            </w:pPr>
            <w:r w:rsidRPr="004D51AE">
              <w:rPr>
                <w:b/>
                <w:sz w:val="20"/>
                <w:szCs w:val="20"/>
              </w:rPr>
              <w:t>Complete at least one of the following:</w:t>
            </w:r>
          </w:p>
        </w:tc>
        <w:tc>
          <w:tcPr>
            <w:tcW w:w="1530" w:type="dxa"/>
            <w:vAlign w:val="center"/>
          </w:tcPr>
          <w:p w14:paraId="726FB984" w14:textId="77777777" w:rsidR="00FC6596" w:rsidRPr="00C26210" w:rsidRDefault="00FC6596" w:rsidP="000255D4">
            <w:pPr>
              <w:pStyle w:val="ListParagraph"/>
              <w:ind w:left="0"/>
              <w:jc w:val="center"/>
              <w:rPr>
                <w:sz w:val="20"/>
                <w:szCs w:val="20"/>
              </w:rPr>
            </w:pPr>
          </w:p>
        </w:tc>
      </w:tr>
      <w:tr w:rsidR="003968A8" w:rsidRPr="00C26210" w14:paraId="474BDC1B" w14:textId="77777777" w:rsidTr="004E7982">
        <w:trPr>
          <w:cantSplit/>
          <w:trHeight w:val="1054"/>
          <w:jc w:val="center"/>
        </w:trPr>
        <w:tc>
          <w:tcPr>
            <w:tcW w:w="8076" w:type="dxa"/>
            <w:tcMar>
              <w:top w:w="43" w:type="dxa"/>
              <w:left w:w="115" w:type="dxa"/>
              <w:bottom w:w="43" w:type="dxa"/>
              <w:right w:w="115" w:type="dxa"/>
            </w:tcMar>
            <w:vAlign w:val="center"/>
          </w:tcPr>
          <w:p w14:paraId="705F5F55" w14:textId="67F58C3B" w:rsidR="003968A8" w:rsidRPr="00C26210" w:rsidRDefault="003968A8" w:rsidP="004E7982">
            <w:pPr>
              <w:pStyle w:val="ListParagraph"/>
              <w:ind w:left="0"/>
              <w:jc w:val="both"/>
              <w:rPr>
                <w:sz w:val="20"/>
                <w:szCs w:val="20"/>
              </w:rPr>
            </w:pPr>
            <w:r w:rsidRPr="00C26210">
              <w:rPr>
                <w:sz w:val="20"/>
                <w:szCs w:val="20"/>
              </w:rPr>
              <w:t>Attend a meeting of an organized bar association or other attorney networking event together</w:t>
            </w:r>
            <w:r w:rsidR="006F0744">
              <w:rPr>
                <w:sz w:val="20"/>
                <w:szCs w:val="20"/>
              </w:rPr>
              <w:t>, specifically a section meeting in the lawyer’s new or intended practice area</w:t>
            </w:r>
            <w:r w:rsidRPr="00C26210">
              <w:rPr>
                <w:sz w:val="20"/>
                <w:szCs w:val="20"/>
              </w:rPr>
              <w:t xml:space="preserve">. Introduce </w:t>
            </w:r>
            <w:r w:rsidR="00304F92">
              <w:rPr>
                <w:sz w:val="20"/>
                <w:szCs w:val="20"/>
              </w:rPr>
              <w:t>Mentee</w:t>
            </w:r>
            <w:r w:rsidRPr="00C26210">
              <w:rPr>
                <w:sz w:val="20"/>
                <w:szCs w:val="20"/>
              </w:rPr>
              <w:t xml:space="preserve"> to other attorneys in attendance. Discuss the advantages of bar association involvement and discuss the many local, state, and national associations available, including any in </w:t>
            </w:r>
            <w:r w:rsidR="00304F92">
              <w:rPr>
                <w:sz w:val="20"/>
                <w:szCs w:val="20"/>
              </w:rPr>
              <w:t>Mentee</w:t>
            </w:r>
            <w:r w:rsidR="006F0744">
              <w:rPr>
                <w:sz w:val="20"/>
                <w:szCs w:val="20"/>
              </w:rPr>
              <w:t>’s</w:t>
            </w:r>
            <w:r w:rsidRPr="00C26210">
              <w:rPr>
                <w:sz w:val="20"/>
                <w:szCs w:val="20"/>
              </w:rPr>
              <w:t xml:space="preserve"> specific practice area.</w:t>
            </w:r>
          </w:p>
        </w:tc>
        <w:tc>
          <w:tcPr>
            <w:tcW w:w="1530" w:type="dxa"/>
            <w:vAlign w:val="center"/>
          </w:tcPr>
          <w:p w14:paraId="15D92ACE" w14:textId="77777777" w:rsidR="003968A8" w:rsidRPr="00C26210" w:rsidRDefault="003968A8" w:rsidP="000255D4">
            <w:pPr>
              <w:pStyle w:val="ListParagraph"/>
              <w:ind w:left="0"/>
              <w:jc w:val="center"/>
              <w:rPr>
                <w:sz w:val="20"/>
                <w:szCs w:val="20"/>
              </w:rPr>
            </w:pPr>
          </w:p>
        </w:tc>
      </w:tr>
      <w:tr w:rsidR="003968A8" w:rsidRPr="00C26210" w14:paraId="0D777641" w14:textId="77777777" w:rsidTr="004E7982">
        <w:trPr>
          <w:cantSplit/>
          <w:trHeight w:val="1072"/>
          <w:jc w:val="center"/>
        </w:trPr>
        <w:tc>
          <w:tcPr>
            <w:tcW w:w="8076" w:type="dxa"/>
            <w:tcMar>
              <w:top w:w="43" w:type="dxa"/>
              <w:left w:w="115" w:type="dxa"/>
              <w:bottom w:w="43" w:type="dxa"/>
              <w:right w:w="115" w:type="dxa"/>
            </w:tcMar>
            <w:vAlign w:val="center"/>
          </w:tcPr>
          <w:p w14:paraId="4447C549" w14:textId="07907AA8" w:rsidR="003968A8" w:rsidRPr="00C26210" w:rsidRDefault="003968A8" w:rsidP="004E7982">
            <w:pPr>
              <w:pStyle w:val="ListParagraph"/>
              <w:ind w:left="0"/>
              <w:jc w:val="both"/>
              <w:rPr>
                <w:sz w:val="20"/>
                <w:szCs w:val="20"/>
              </w:rPr>
            </w:pPr>
            <w:r w:rsidRPr="00C26210">
              <w:rPr>
                <w:sz w:val="20"/>
                <w:szCs w:val="20"/>
              </w:rPr>
              <w:t xml:space="preserve">Meet at the local courthouse(s), particularly the one in which </w:t>
            </w:r>
            <w:r w:rsidR="00304F92">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530" w:type="dxa"/>
            <w:vAlign w:val="center"/>
          </w:tcPr>
          <w:p w14:paraId="10685452" w14:textId="77777777" w:rsidR="003968A8" w:rsidRPr="00C26210" w:rsidRDefault="003968A8" w:rsidP="000255D4">
            <w:pPr>
              <w:pStyle w:val="ListParagraph"/>
              <w:ind w:left="0"/>
              <w:jc w:val="center"/>
              <w:rPr>
                <w:sz w:val="20"/>
                <w:szCs w:val="20"/>
              </w:rPr>
            </w:pPr>
          </w:p>
        </w:tc>
      </w:tr>
    </w:tbl>
    <w:p w14:paraId="3B005263" w14:textId="77777777" w:rsidR="003968A8" w:rsidRDefault="003968A8" w:rsidP="003968A8">
      <w:pPr>
        <w:pStyle w:val="ListParagraph"/>
        <w:rPr>
          <w:sz w:val="20"/>
          <w:szCs w:val="20"/>
        </w:rPr>
      </w:pPr>
    </w:p>
    <w:p w14:paraId="16657157" w14:textId="77777777" w:rsidR="00F56352" w:rsidRDefault="00F56352" w:rsidP="003968A8">
      <w:pPr>
        <w:pStyle w:val="ListParagraph"/>
        <w:rPr>
          <w:sz w:val="20"/>
          <w:szCs w:val="20"/>
        </w:rPr>
      </w:pPr>
    </w:p>
    <w:p w14:paraId="4CB9D41F" w14:textId="77777777" w:rsidR="00F56352" w:rsidRDefault="00F56352" w:rsidP="003968A8">
      <w:pPr>
        <w:pStyle w:val="ListParagraph"/>
        <w:rPr>
          <w:sz w:val="20"/>
          <w:szCs w:val="20"/>
        </w:rPr>
      </w:pPr>
    </w:p>
    <w:p w14:paraId="100B87F9" w14:textId="77777777" w:rsidR="00F56352" w:rsidRDefault="00F56352" w:rsidP="003968A8">
      <w:pPr>
        <w:pStyle w:val="ListParagraph"/>
        <w:rPr>
          <w:sz w:val="20"/>
          <w:szCs w:val="20"/>
        </w:rPr>
      </w:pPr>
    </w:p>
    <w:p w14:paraId="256C25B7" w14:textId="77777777" w:rsidR="00F56352" w:rsidRDefault="00F56352" w:rsidP="003968A8">
      <w:pPr>
        <w:pStyle w:val="ListParagraph"/>
        <w:rPr>
          <w:sz w:val="20"/>
          <w:szCs w:val="20"/>
        </w:rPr>
      </w:pPr>
    </w:p>
    <w:p w14:paraId="52A4E0B9" w14:textId="77777777" w:rsidR="0012022D" w:rsidRDefault="0012022D" w:rsidP="003968A8">
      <w:pPr>
        <w:pStyle w:val="ListParagraph"/>
        <w:rPr>
          <w:sz w:val="20"/>
          <w:szCs w:val="20"/>
        </w:rPr>
      </w:pPr>
    </w:p>
    <w:p w14:paraId="40EF912E" w14:textId="77777777" w:rsidR="00F56352" w:rsidRDefault="00F56352" w:rsidP="003968A8">
      <w:pPr>
        <w:pStyle w:val="ListParagraph"/>
        <w:rPr>
          <w:sz w:val="20"/>
          <w:szCs w:val="20"/>
        </w:rPr>
      </w:pPr>
    </w:p>
    <w:p w14:paraId="43EE68FE" w14:textId="3696430E" w:rsidR="00F56352" w:rsidRPr="004D51AE" w:rsidRDefault="00F56352" w:rsidP="00F56352">
      <w:pPr>
        <w:pStyle w:val="ListParagraph"/>
        <w:numPr>
          <w:ilvl w:val="0"/>
          <w:numId w:val="1"/>
        </w:numPr>
        <w:rPr>
          <w:b/>
          <w:sz w:val="20"/>
          <w:szCs w:val="20"/>
          <w:highlight w:val="lightGray"/>
        </w:rPr>
      </w:pPr>
      <w:r w:rsidRPr="004D51AE">
        <w:rPr>
          <w:b/>
          <w:sz w:val="20"/>
          <w:szCs w:val="20"/>
          <w:highlight w:val="lightGray"/>
        </w:rPr>
        <w:t>Developing Professional Identity &amp; Lawyer Well-Being</w:t>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p>
    <w:p w14:paraId="2C3EBFD3" w14:textId="77777777" w:rsidR="00F56352" w:rsidRPr="00C26210" w:rsidRDefault="00F56352" w:rsidP="00F56352">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F56352" w:rsidRPr="00C26210" w14:paraId="3401B346" w14:textId="77777777" w:rsidTr="00045259">
        <w:trPr>
          <w:cantSplit/>
          <w:jc w:val="center"/>
        </w:trPr>
        <w:tc>
          <w:tcPr>
            <w:tcW w:w="7290" w:type="dxa"/>
            <w:vAlign w:val="center"/>
          </w:tcPr>
          <w:p w14:paraId="7E51DC89" w14:textId="77777777" w:rsidR="00F56352" w:rsidRPr="00C26210" w:rsidRDefault="00F56352" w:rsidP="00045259">
            <w:pPr>
              <w:pStyle w:val="ListParagraph"/>
              <w:ind w:left="0"/>
              <w:jc w:val="center"/>
              <w:rPr>
                <w:sz w:val="20"/>
                <w:szCs w:val="20"/>
              </w:rPr>
            </w:pPr>
            <w:r w:rsidRPr="00C26210">
              <w:rPr>
                <w:sz w:val="20"/>
                <w:szCs w:val="20"/>
              </w:rPr>
              <w:t>Action</w:t>
            </w:r>
          </w:p>
        </w:tc>
        <w:tc>
          <w:tcPr>
            <w:tcW w:w="2088" w:type="dxa"/>
            <w:vAlign w:val="center"/>
          </w:tcPr>
          <w:p w14:paraId="258680A3" w14:textId="77777777" w:rsidR="00F56352" w:rsidRPr="00C26210" w:rsidRDefault="00F56352" w:rsidP="00045259">
            <w:pPr>
              <w:pStyle w:val="ListParagraph"/>
              <w:ind w:left="0"/>
              <w:jc w:val="center"/>
              <w:rPr>
                <w:sz w:val="20"/>
                <w:szCs w:val="20"/>
              </w:rPr>
            </w:pPr>
            <w:r w:rsidRPr="00C26210">
              <w:rPr>
                <w:sz w:val="20"/>
                <w:szCs w:val="20"/>
              </w:rPr>
              <w:t>Mark completed items</w:t>
            </w:r>
          </w:p>
        </w:tc>
      </w:tr>
      <w:tr w:rsidR="00F02111" w:rsidRPr="00C26210" w14:paraId="2069AFB2" w14:textId="77777777" w:rsidTr="00045259">
        <w:trPr>
          <w:cantSplit/>
          <w:jc w:val="center"/>
        </w:trPr>
        <w:tc>
          <w:tcPr>
            <w:tcW w:w="7290" w:type="dxa"/>
            <w:vAlign w:val="center"/>
          </w:tcPr>
          <w:p w14:paraId="5E40CB85" w14:textId="118603A1" w:rsidR="00F02111" w:rsidRPr="00C26210" w:rsidRDefault="00F02111" w:rsidP="00045259">
            <w:pPr>
              <w:pStyle w:val="ListParagraph"/>
              <w:ind w:left="0"/>
              <w:jc w:val="center"/>
              <w:rPr>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2088" w:type="dxa"/>
            <w:vAlign w:val="center"/>
          </w:tcPr>
          <w:p w14:paraId="76CC8DD2" w14:textId="77777777" w:rsidR="00F02111" w:rsidRPr="00C26210" w:rsidRDefault="00F02111" w:rsidP="00045259">
            <w:pPr>
              <w:pStyle w:val="ListParagraph"/>
              <w:ind w:left="0"/>
              <w:jc w:val="center"/>
              <w:rPr>
                <w:sz w:val="20"/>
                <w:szCs w:val="20"/>
              </w:rPr>
            </w:pPr>
          </w:p>
        </w:tc>
      </w:tr>
      <w:tr w:rsidR="00F56352" w:rsidRPr="00C26210" w14:paraId="1E53C538" w14:textId="77777777" w:rsidTr="00045259">
        <w:trPr>
          <w:cantSplit/>
          <w:jc w:val="center"/>
        </w:trPr>
        <w:tc>
          <w:tcPr>
            <w:tcW w:w="7290" w:type="dxa"/>
            <w:tcMar>
              <w:top w:w="43" w:type="dxa"/>
              <w:left w:w="115" w:type="dxa"/>
              <w:bottom w:w="43" w:type="dxa"/>
              <w:right w:w="115" w:type="dxa"/>
            </w:tcMar>
            <w:vAlign w:val="center"/>
          </w:tcPr>
          <w:p w14:paraId="404757E6" w14:textId="707A5514" w:rsidR="00F56352" w:rsidRDefault="00F56352" w:rsidP="00045259">
            <w:pPr>
              <w:pStyle w:val="ListParagraph"/>
              <w:ind w:left="0"/>
              <w:rPr>
                <w:sz w:val="20"/>
                <w:szCs w:val="20"/>
              </w:rPr>
            </w:pPr>
            <w:r w:rsidRPr="00531C2C">
              <w:rPr>
                <w:sz w:val="20"/>
                <w:szCs w:val="20"/>
              </w:rPr>
              <w:t xml:space="preserve">It is envisioned that this component of the Mentoring Plan should be creatively tailored for the individual mentee’s needs. The discussion should focus on understanding “why” </w:t>
            </w:r>
            <w:r w:rsidR="00304F92">
              <w:rPr>
                <w:sz w:val="20"/>
                <w:szCs w:val="20"/>
              </w:rPr>
              <w:t>Mentee</w:t>
            </w:r>
            <w:r w:rsidRPr="00531C2C">
              <w:rPr>
                <w:sz w:val="20"/>
                <w:szCs w:val="20"/>
              </w:rPr>
              <w:t xml:space="preserve"> chose the profession of law and what </w:t>
            </w:r>
            <w:r w:rsidR="00304F92">
              <w:rPr>
                <w:sz w:val="20"/>
                <w:szCs w:val="20"/>
              </w:rPr>
              <w:t>Mentee</w:t>
            </w:r>
            <w:r w:rsidRPr="00531C2C">
              <w:rPr>
                <w:sz w:val="20"/>
                <w:szCs w:val="20"/>
              </w:rPr>
              <w:t xml:space="preserve"> seeks to accomplish in their professional role. </w:t>
            </w:r>
          </w:p>
          <w:p w14:paraId="0C03F9BC" w14:textId="77777777" w:rsidR="00F56352" w:rsidRDefault="00F56352" w:rsidP="00045259">
            <w:pPr>
              <w:pStyle w:val="ListParagraph"/>
              <w:ind w:left="0"/>
              <w:rPr>
                <w:sz w:val="20"/>
                <w:szCs w:val="20"/>
              </w:rPr>
            </w:pPr>
          </w:p>
          <w:p w14:paraId="0F905959" w14:textId="201EC426" w:rsidR="00F56352" w:rsidRDefault="00F56352" w:rsidP="00F56352">
            <w:pPr>
              <w:pStyle w:val="ListParagraph"/>
              <w:numPr>
                <w:ilvl w:val="0"/>
                <w:numId w:val="6"/>
              </w:numPr>
              <w:rPr>
                <w:sz w:val="20"/>
                <w:szCs w:val="20"/>
              </w:rPr>
            </w:pPr>
            <w:r w:rsidRPr="00531C2C">
              <w:rPr>
                <w:sz w:val="20"/>
                <w:szCs w:val="20"/>
              </w:rPr>
              <w:t xml:space="preserve">How does </w:t>
            </w:r>
            <w:r w:rsidR="00304F92">
              <w:rPr>
                <w:sz w:val="20"/>
                <w:szCs w:val="20"/>
              </w:rPr>
              <w:t>Mentee</w:t>
            </w:r>
            <w:r w:rsidRPr="00531C2C">
              <w:rPr>
                <w:sz w:val="20"/>
                <w:szCs w:val="20"/>
              </w:rPr>
              <w:t xml:space="preserve"> define “professional success”</w:t>
            </w:r>
            <w:r>
              <w:rPr>
                <w:sz w:val="20"/>
                <w:szCs w:val="20"/>
              </w:rPr>
              <w:t xml:space="preserve"> and whose input/feedback did they utilize in developing this definition?</w:t>
            </w:r>
          </w:p>
          <w:p w14:paraId="2FC059B7" w14:textId="57579E39" w:rsidR="00F56352" w:rsidRDefault="00F56352" w:rsidP="00F56352">
            <w:pPr>
              <w:pStyle w:val="ListParagraph"/>
              <w:numPr>
                <w:ilvl w:val="0"/>
                <w:numId w:val="6"/>
              </w:numPr>
              <w:rPr>
                <w:sz w:val="20"/>
                <w:szCs w:val="20"/>
              </w:rPr>
            </w:pPr>
            <w:r>
              <w:rPr>
                <w:sz w:val="20"/>
                <w:szCs w:val="20"/>
              </w:rPr>
              <w:t xml:space="preserve">What characteristics, skills, and attributes does </w:t>
            </w:r>
            <w:r w:rsidR="00304F92">
              <w:rPr>
                <w:sz w:val="20"/>
                <w:szCs w:val="20"/>
              </w:rPr>
              <w:t>Mentee</w:t>
            </w:r>
            <w:r>
              <w:rPr>
                <w:sz w:val="20"/>
                <w:szCs w:val="20"/>
              </w:rPr>
              <w:t xml:space="preserve"> have that will allow them to find professional success? </w:t>
            </w:r>
          </w:p>
          <w:p w14:paraId="013E85AB" w14:textId="575DE84B" w:rsidR="00F56352" w:rsidRDefault="00F56352" w:rsidP="00F56352">
            <w:pPr>
              <w:pStyle w:val="ListParagraph"/>
              <w:numPr>
                <w:ilvl w:val="0"/>
                <w:numId w:val="6"/>
              </w:numPr>
              <w:rPr>
                <w:sz w:val="20"/>
                <w:szCs w:val="20"/>
              </w:rPr>
            </w:pPr>
            <w:r>
              <w:rPr>
                <w:sz w:val="20"/>
                <w:szCs w:val="20"/>
              </w:rPr>
              <w:t xml:space="preserve">Who are the people in </w:t>
            </w:r>
            <w:r w:rsidR="00304F92">
              <w:rPr>
                <w:sz w:val="20"/>
                <w:szCs w:val="20"/>
              </w:rPr>
              <w:t>Mentee</w:t>
            </w:r>
            <w:r>
              <w:rPr>
                <w:sz w:val="20"/>
                <w:szCs w:val="20"/>
              </w:rPr>
              <w:t>’s personal and professional community who will support them in finding professional success?</w:t>
            </w:r>
          </w:p>
          <w:p w14:paraId="569AAFD6" w14:textId="77777777" w:rsidR="00F56352" w:rsidRDefault="00F56352" w:rsidP="00045259">
            <w:pPr>
              <w:pStyle w:val="ListParagraph"/>
              <w:rPr>
                <w:sz w:val="20"/>
                <w:szCs w:val="20"/>
              </w:rPr>
            </w:pPr>
          </w:p>
          <w:p w14:paraId="07587FDC" w14:textId="0F72295E" w:rsidR="00F56352" w:rsidRPr="00531C2C" w:rsidRDefault="00F56352">
            <w:pPr>
              <w:pStyle w:val="ListParagraph"/>
              <w:ind w:left="0"/>
              <w:rPr>
                <w:sz w:val="20"/>
                <w:szCs w:val="20"/>
              </w:rPr>
            </w:pPr>
            <w:r>
              <w:rPr>
                <w:sz w:val="20"/>
                <w:szCs w:val="20"/>
              </w:rPr>
              <w:t xml:space="preserve">Assist </w:t>
            </w:r>
            <w:r w:rsidR="00304F92">
              <w:rPr>
                <w:sz w:val="20"/>
                <w:szCs w:val="20"/>
              </w:rPr>
              <w:t>Mentee</w:t>
            </w:r>
            <w:r>
              <w:rPr>
                <w:sz w:val="20"/>
                <w:szCs w:val="20"/>
              </w:rPr>
              <w:t xml:space="preserve"> in articulating their “Professional Identity” as a lawyer. </w:t>
            </w:r>
            <w:r w:rsidR="004D51AE">
              <w:rPr>
                <w:sz w:val="20"/>
                <w:szCs w:val="20"/>
              </w:rPr>
              <w:t xml:space="preserve">Utilize John Bliss’ </w:t>
            </w:r>
            <w:hyperlink r:id="rId8" w:history="1">
              <w:r w:rsidR="004D51AE">
                <w:rPr>
                  <w:rStyle w:val="Hyperlink"/>
                  <w:sz w:val="20"/>
                  <w:szCs w:val="20"/>
                </w:rPr>
                <w:t>The Professional Identity Formation of Lawyers</w:t>
              </w:r>
            </w:hyperlink>
            <w:r w:rsidR="004D51AE">
              <w:rPr>
                <w:sz w:val="20"/>
                <w:szCs w:val="20"/>
              </w:rPr>
              <w:t xml:space="preserve"> to assist your mentoring pair in facilitating this discussion.</w:t>
            </w:r>
          </w:p>
        </w:tc>
        <w:tc>
          <w:tcPr>
            <w:tcW w:w="2088" w:type="dxa"/>
            <w:vAlign w:val="center"/>
          </w:tcPr>
          <w:p w14:paraId="692DD510" w14:textId="77777777" w:rsidR="00F56352" w:rsidRPr="00C26210" w:rsidRDefault="00F56352" w:rsidP="00045259">
            <w:pPr>
              <w:pStyle w:val="ListParagraph"/>
              <w:ind w:left="0"/>
              <w:jc w:val="center"/>
              <w:rPr>
                <w:sz w:val="20"/>
                <w:szCs w:val="20"/>
              </w:rPr>
            </w:pPr>
          </w:p>
        </w:tc>
      </w:tr>
      <w:tr w:rsidR="00F56352" w:rsidRPr="00C26210" w14:paraId="1B8E0AB2" w14:textId="77777777" w:rsidTr="00045259">
        <w:trPr>
          <w:cantSplit/>
          <w:jc w:val="center"/>
        </w:trPr>
        <w:tc>
          <w:tcPr>
            <w:tcW w:w="7290" w:type="dxa"/>
            <w:tcMar>
              <w:top w:w="43" w:type="dxa"/>
              <w:left w:w="115" w:type="dxa"/>
              <w:bottom w:w="43" w:type="dxa"/>
              <w:right w:w="115" w:type="dxa"/>
            </w:tcMar>
            <w:vAlign w:val="center"/>
          </w:tcPr>
          <w:p w14:paraId="0EC1B93B" w14:textId="77777777" w:rsidR="00F56352" w:rsidRPr="00226AD2" w:rsidRDefault="00F56352"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38EBD5A4" w14:textId="77777777" w:rsidR="00F56352" w:rsidRPr="00226AD2" w:rsidRDefault="00F56352" w:rsidP="00045259">
            <w:pPr>
              <w:pStyle w:val="ListParagraph"/>
              <w:rPr>
                <w:sz w:val="20"/>
                <w:szCs w:val="20"/>
              </w:rPr>
            </w:pPr>
          </w:p>
          <w:p w14:paraId="4A6FB9D0" w14:textId="5B1F49B2" w:rsidR="00F56352" w:rsidRPr="00226AD2" w:rsidRDefault="00F56352"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w:t>
            </w:r>
            <w:r w:rsidR="00F02111">
              <w:rPr>
                <w:sz w:val="20"/>
                <w:szCs w:val="20"/>
              </w:rPr>
              <w:t>;</w:t>
            </w:r>
            <w:r w:rsidRPr="00226AD2">
              <w:rPr>
                <w:sz w:val="20"/>
                <w:szCs w:val="20"/>
              </w:rPr>
              <w:t xml:space="preserve"> </w:t>
            </w:r>
            <w:r w:rsidR="00F02111">
              <w:rPr>
                <w:sz w:val="20"/>
                <w:szCs w:val="20"/>
              </w:rPr>
              <w:t>d</w:t>
            </w:r>
            <w:r w:rsidRPr="00226AD2">
              <w:rPr>
                <w:sz w:val="20"/>
                <w:szCs w:val="20"/>
              </w:rPr>
              <w:t>eveloping the ability to identify and manage our own emotions to support mental health, achieve goals, and inform decision-making</w:t>
            </w:r>
            <w:r w:rsidR="00F02111">
              <w:rPr>
                <w:sz w:val="20"/>
                <w:szCs w:val="20"/>
              </w:rPr>
              <w:t>; and s</w:t>
            </w:r>
            <w:r w:rsidRPr="00226AD2">
              <w:rPr>
                <w:sz w:val="20"/>
                <w:szCs w:val="20"/>
              </w:rPr>
              <w:t>eeking help for mental health when needed.</w:t>
            </w:r>
          </w:p>
          <w:p w14:paraId="3B38341C" w14:textId="77777777" w:rsidR="00F56352" w:rsidRPr="00226AD2" w:rsidRDefault="00F56352" w:rsidP="00045259">
            <w:pPr>
              <w:pStyle w:val="ListParagraph"/>
              <w:ind w:left="0"/>
              <w:rPr>
                <w:sz w:val="20"/>
                <w:szCs w:val="20"/>
              </w:rPr>
            </w:pPr>
          </w:p>
          <w:p w14:paraId="7633DDF3" w14:textId="77777777" w:rsidR="00F56352" w:rsidRPr="00226AD2" w:rsidRDefault="00F56352"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ED6B3EE" w14:textId="77777777" w:rsidR="00F56352" w:rsidRPr="00226AD2" w:rsidRDefault="00F56352" w:rsidP="00045259">
            <w:pPr>
              <w:pStyle w:val="ListParagraph"/>
              <w:ind w:left="0"/>
              <w:rPr>
                <w:sz w:val="20"/>
                <w:szCs w:val="20"/>
              </w:rPr>
            </w:pPr>
          </w:p>
          <w:p w14:paraId="4DC186A7" w14:textId="77777777" w:rsidR="00F56352" w:rsidRPr="00226AD2" w:rsidRDefault="00F56352"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1457A2AA" w14:textId="77777777" w:rsidR="00F56352" w:rsidRPr="00226AD2" w:rsidRDefault="00F56352" w:rsidP="00045259">
            <w:pPr>
              <w:pStyle w:val="ListParagraph"/>
              <w:ind w:left="0"/>
              <w:rPr>
                <w:sz w:val="20"/>
                <w:szCs w:val="20"/>
              </w:rPr>
            </w:pPr>
            <w:r w:rsidRPr="00226AD2">
              <w:rPr>
                <w:sz w:val="20"/>
                <w:szCs w:val="20"/>
              </w:rPr>
              <w:t xml:space="preserve"> </w:t>
            </w:r>
          </w:p>
          <w:p w14:paraId="0108201D" w14:textId="77777777" w:rsidR="00F56352" w:rsidRPr="00226AD2" w:rsidRDefault="00F56352"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2FC4AF89" w14:textId="77777777" w:rsidR="00F56352" w:rsidRPr="00226AD2" w:rsidRDefault="00F56352" w:rsidP="00045259">
            <w:pPr>
              <w:pStyle w:val="ListParagraph"/>
              <w:ind w:left="0"/>
              <w:rPr>
                <w:sz w:val="20"/>
                <w:szCs w:val="20"/>
              </w:rPr>
            </w:pPr>
          </w:p>
          <w:p w14:paraId="278EDAB0" w14:textId="77777777" w:rsidR="00F56352" w:rsidRPr="00226AD2" w:rsidRDefault="00F56352"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2E684E98" w14:textId="77777777" w:rsidR="00F56352" w:rsidRPr="00226AD2" w:rsidRDefault="00F56352" w:rsidP="00045259">
            <w:pPr>
              <w:pStyle w:val="ListParagraph"/>
              <w:ind w:left="0"/>
              <w:rPr>
                <w:sz w:val="20"/>
                <w:szCs w:val="20"/>
              </w:rPr>
            </w:pPr>
          </w:p>
          <w:p w14:paraId="729BE556" w14:textId="77777777" w:rsidR="00F56352" w:rsidRPr="00226AD2" w:rsidRDefault="00F56352"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61B9FAB4" w14:textId="77777777" w:rsidR="00F56352" w:rsidRPr="00226AD2" w:rsidRDefault="00F56352" w:rsidP="00045259">
            <w:pPr>
              <w:pStyle w:val="ListParagraph"/>
              <w:ind w:left="0"/>
              <w:rPr>
                <w:sz w:val="20"/>
                <w:szCs w:val="20"/>
              </w:rPr>
            </w:pPr>
          </w:p>
          <w:p w14:paraId="36D3C78C" w14:textId="77777777" w:rsidR="00F56352" w:rsidRPr="00226AD2" w:rsidRDefault="00F56352"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759B1EDF" w14:textId="77777777" w:rsidR="00F56352" w:rsidRPr="00C26210" w:rsidRDefault="00F56352" w:rsidP="00045259">
            <w:pPr>
              <w:pStyle w:val="ListParagraph"/>
              <w:ind w:left="0"/>
              <w:rPr>
                <w:sz w:val="20"/>
                <w:szCs w:val="20"/>
              </w:rPr>
            </w:pPr>
          </w:p>
        </w:tc>
        <w:tc>
          <w:tcPr>
            <w:tcW w:w="2088" w:type="dxa"/>
            <w:vAlign w:val="center"/>
          </w:tcPr>
          <w:p w14:paraId="5AFC491F" w14:textId="77777777" w:rsidR="00F56352" w:rsidRPr="00C26210" w:rsidRDefault="00F56352" w:rsidP="00045259">
            <w:pPr>
              <w:pStyle w:val="ListParagraph"/>
              <w:ind w:left="0"/>
              <w:jc w:val="center"/>
              <w:rPr>
                <w:sz w:val="20"/>
                <w:szCs w:val="20"/>
              </w:rPr>
            </w:pPr>
          </w:p>
        </w:tc>
      </w:tr>
      <w:tr w:rsidR="00F56352" w:rsidRPr="00283A08" w14:paraId="71ABD8D7" w14:textId="77777777" w:rsidTr="00045259">
        <w:trPr>
          <w:cantSplit/>
          <w:jc w:val="center"/>
        </w:trPr>
        <w:tc>
          <w:tcPr>
            <w:tcW w:w="7290" w:type="dxa"/>
            <w:tcMar>
              <w:top w:w="43" w:type="dxa"/>
              <w:left w:w="115" w:type="dxa"/>
              <w:bottom w:w="43" w:type="dxa"/>
              <w:right w:w="115" w:type="dxa"/>
            </w:tcMar>
            <w:vAlign w:val="center"/>
          </w:tcPr>
          <w:p w14:paraId="333D1FBD" w14:textId="69769EEA" w:rsidR="00F56352" w:rsidRPr="00283A08" w:rsidRDefault="00F56352" w:rsidP="00045259">
            <w:pPr>
              <w:pStyle w:val="ListParagraph"/>
              <w:ind w:left="0"/>
              <w:rPr>
                <w:sz w:val="20"/>
                <w:szCs w:val="20"/>
              </w:rPr>
            </w:pPr>
            <w:r w:rsidRPr="00283A08">
              <w:rPr>
                <w:sz w:val="20"/>
                <w:szCs w:val="20"/>
              </w:rPr>
              <w:t xml:space="preserve">Engage </w:t>
            </w:r>
            <w:r w:rsidR="00304F92">
              <w:rPr>
                <w:sz w:val="20"/>
                <w:szCs w:val="20"/>
              </w:rPr>
              <w:t>Mentee</w:t>
            </w:r>
            <w:r w:rsidRPr="00283A08">
              <w:rPr>
                <w:sz w:val="20"/>
                <w:szCs w:val="20"/>
              </w:rPr>
              <w:t xml:space="preserve"> in a reflective exercise regarding resilience. How does </w:t>
            </w:r>
            <w:r w:rsidR="00304F92">
              <w:rPr>
                <w:sz w:val="20"/>
                <w:szCs w:val="20"/>
              </w:rPr>
              <w:t>Mentee</w:t>
            </w:r>
            <w:r w:rsidRPr="00283A08">
              <w:rPr>
                <w:sz w:val="20"/>
                <w:szCs w:val="20"/>
              </w:rPr>
              <w:t xml:space="preserve"> assess their own resiliency? What factors account for </w:t>
            </w:r>
            <w:r w:rsidR="00304F92">
              <w:rPr>
                <w:sz w:val="20"/>
                <w:szCs w:val="20"/>
              </w:rPr>
              <w:t>Mentee</w:t>
            </w:r>
            <w:r w:rsidRPr="00283A08">
              <w:rPr>
                <w:sz w:val="20"/>
                <w:szCs w:val="20"/>
              </w:rPr>
              <w:t>’s measurement of resilience? Assist Mentee in developing a plan to improve their resiliency. Consider the following resources:</w:t>
            </w:r>
          </w:p>
          <w:p w14:paraId="4AF75DAA" w14:textId="77777777" w:rsidR="00F56352" w:rsidRPr="00283A08" w:rsidRDefault="004F5060" w:rsidP="00F56352">
            <w:pPr>
              <w:pStyle w:val="ListParagraph"/>
              <w:numPr>
                <w:ilvl w:val="0"/>
                <w:numId w:val="5"/>
              </w:numPr>
              <w:rPr>
                <w:sz w:val="20"/>
                <w:szCs w:val="20"/>
              </w:rPr>
            </w:pPr>
            <w:hyperlink r:id="rId10" w:history="1">
              <w:r w:rsidR="00F56352" w:rsidRPr="00283A08">
                <w:rPr>
                  <w:rStyle w:val="Hyperlink"/>
                  <w:sz w:val="20"/>
                  <w:szCs w:val="20"/>
                </w:rPr>
                <w:t>Three Ways Lawyers Can Become More Resilient</w:t>
              </w:r>
            </w:hyperlink>
          </w:p>
          <w:p w14:paraId="0ED131F4" w14:textId="77777777" w:rsidR="00F56352" w:rsidRPr="00283A08" w:rsidRDefault="004F5060" w:rsidP="00F56352">
            <w:pPr>
              <w:pStyle w:val="ListParagraph"/>
              <w:numPr>
                <w:ilvl w:val="0"/>
                <w:numId w:val="5"/>
              </w:numPr>
              <w:rPr>
                <w:sz w:val="20"/>
                <w:szCs w:val="20"/>
              </w:rPr>
            </w:pPr>
            <w:hyperlink r:id="rId11" w:history="1">
              <w:r w:rsidR="00F56352" w:rsidRPr="00283A08">
                <w:rPr>
                  <w:rStyle w:val="Hyperlink"/>
                  <w:sz w:val="20"/>
                  <w:szCs w:val="20"/>
                </w:rPr>
                <w:t>Survival Skill No. 1 for Lawyers: Emotional Resilience</w:t>
              </w:r>
            </w:hyperlink>
          </w:p>
        </w:tc>
        <w:tc>
          <w:tcPr>
            <w:tcW w:w="2088" w:type="dxa"/>
            <w:vAlign w:val="center"/>
          </w:tcPr>
          <w:p w14:paraId="0A762666" w14:textId="77777777" w:rsidR="00F56352" w:rsidRPr="00283A08" w:rsidRDefault="00F56352" w:rsidP="00045259">
            <w:pPr>
              <w:pStyle w:val="ListParagraph"/>
              <w:ind w:left="0"/>
              <w:jc w:val="center"/>
              <w:rPr>
                <w:sz w:val="20"/>
                <w:szCs w:val="20"/>
              </w:rPr>
            </w:pPr>
          </w:p>
        </w:tc>
      </w:tr>
    </w:tbl>
    <w:p w14:paraId="68AA9C60" w14:textId="77777777" w:rsidR="00283A08" w:rsidRDefault="00283A08" w:rsidP="00BF294A"/>
    <w:p w14:paraId="743DFAD8" w14:textId="77777777" w:rsidR="003968A8" w:rsidRPr="00C26210" w:rsidRDefault="003968A8" w:rsidP="003968A8">
      <w:pPr>
        <w:pStyle w:val="ListParagraph"/>
        <w:numPr>
          <w:ilvl w:val="0"/>
          <w:numId w:val="1"/>
        </w:numPr>
        <w:shd w:val="clear" w:color="auto" w:fill="A6A6A6"/>
        <w:rPr>
          <w:b/>
          <w:sz w:val="20"/>
          <w:szCs w:val="20"/>
        </w:rPr>
      </w:pPr>
      <w:r w:rsidRPr="00C26210">
        <w:rPr>
          <w:b/>
          <w:sz w:val="20"/>
          <w:szCs w:val="20"/>
        </w:rPr>
        <w:t>Colorado Rules of Professional Conduct, Professionalism, and Civility</w:t>
      </w:r>
    </w:p>
    <w:p w14:paraId="08CD26DC"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1645"/>
      </w:tblGrid>
      <w:tr w:rsidR="004E54CF" w:rsidRPr="00C26210" w14:paraId="4DEC8466" w14:textId="77777777" w:rsidTr="004E7982">
        <w:trPr>
          <w:cantSplit/>
          <w:jc w:val="center"/>
        </w:trPr>
        <w:tc>
          <w:tcPr>
            <w:tcW w:w="7946" w:type="dxa"/>
            <w:vAlign w:val="center"/>
          </w:tcPr>
          <w:p w14:paraId="41587919" w14:textId="77777777" w:rsidR="004E54CF" w:rsidRPr="00C26210" w:rsidRDefault="004E54CF" w:rsidP="000255D4">
            <w:pPr>
              <w:pStyle w:val="ListParagraph"/>
              <w:ind w:left="0"/>
              <w:jc w:val="center"/>
              <w:rPr>
                <w:sz w:val="20"/>
                <w:szCs w:val="20"/>
              </w:rPr>
            </w:pPr>
            <w:r w:rsidRPr="00C26210">
              <w:rPr>
                <w:sz w:val="20"/>
                <w:szCs w:val="20"/>
              </w:rPr>
              <w:t>Action</w:t>
            </w:r>
          </w:p>
        </w:tc>
        <w:tc>
          <w:tcPr>
            <w:tcW w:w="1645" w:type="dxa"/>
            <w:vAlign w:val="center"/>
          </w:tcPr>
          <w:p w14:paraId="7A2A903E" w14:textId="77777777" w:rsidR="004E54CF" w:rsidRPr="00C26210" w:rsidRDefault="004E54CF" w:rsidP="000255D4">
            <w:pPr>
              <w:pStyle w:val="ListParagraph"/>
              <w:ind w:left="0"/>
              <w:jc w:val="center"/>
              <w:rPr>
                <w:sz w:val="20"/>
                <w:szCs w:val="20"/>
              </w:rPr>
            </w:pPr>
            <w:r w:rsidRPr="00C26210">
              <w:rPr>
                <w:sz w:val="20"/>
                <w:szCs w:val="20"/>
              </w:rPr>
              <w:t>Mark completed items</w:t>
            </w:r>
          </w:p>
        </w:tc>
      </w:tr>
      <w:tr w:rsidR="004E54CF" w:rsidRPr="00C26210" w14:paraId="611112CA" w14:textId="77777777" w:rsidTr="004E7982">
        <w:trPr>
          <w:cantSplit/>
          <w:jc w:val="center"/>
        </w:trPr>
        <w:tc>
          <w:tcPr>
            <w:tcW w:w="7946" w:type="dxa"/>
            <w:tcMar>
              <w:top w:w="43" w:type="dxa"/>
              <w:left w:w="115" w:type="dxa"/>
              <w:bottom w:w="43" w:type="dxa"/>
              <w:right w:w="115" w:type="dxa"/>
            </w:tcMar>
            <w:vAlign w:val="center"/>
          </w:tcPr>
          <w:p w14:paraId="05A009DC" w14:textId="77777777" w:rsidR="004E54CF" w:rsidRPr="00C26210" w:rsidRDefault="004E54CF" w:rsidP="000255D4">
            <w:pPr>
              <w:pStyle w:val="ListParagraph"/>
              <w:ind w:left="0"/>
              <w:jc w:val="center"/>
              <w:rPr>
                <w:b/>
                <w:sz w:val="20"/>
                <w:szCs w:val="20"/>
              </w:rPr>
            </w:pPr>
            <w:r w:rsidRPr="00C26210">
              <w:rPr>
                <w:b/>
                <w:sz w:val="20"/>
                <w:szCs w:val="20"/>
              </w:rPr>
              <w:t xml:space="preserve">Required </w:t>
            </w:r>
          </w:p>
          <w:p w14:paraId="67A6F75D" w14:textId="77777777" w:rsidR="004E54CF" w:rsidRPr="00C26210" w:rsidRDefault="004E54CF" w:rsidP="000255D4">
            <w:pPr>
              <w:pStyle w:val="ListParagraph"/>
              <w:ind w:left="0"/>
              <w:jc w:val="center"/>
              <w:rPr>
                <w:b/>
                <w:sz w:val="20"/>
                <w:szCs w:val="20"/>
              </w:rPr>
            </w:pPr>
            <w:r w:rsidRPr="00C26210">
              <w:rPr>
                <w:b/>
                <w:sz w:val="20"/>
                <w:szCs w:val="20"/>
              </w:rPr>
              <w:t>(to be completed with the activity elected from list below)</w:t>
            </w:r>
          </w:p>
        </w:tc>
        <w:tc>
          <w:tcPr>
            <w:tcW w:w="1645" w:type="dxa"/>
            <w:vAlign w:val="center"/>
          </w:tcPr>
          <w:p w14:paraId="0B6C9EB4" w14:textId="77777777" w:rsidR="004E54CF" w:rsidRPr="00C26210" w:rsidRDefault="004E54CF" w:rsidP="000255D4">
            <w:pPr>
              <w:pStyle w:val="ListParagraph"/>
              <w:ind w:left="0"/>
              <w:jc w:val="center"/>
              <w:rPr>
                <w:sz w:val="20"/>
                <w:szCs w:val="20"/>
              </w:rPr>
            </w:pPr>
          </w:p>
        </w:tc>
      </w:tr>
      <w:tr w:rsidR="004E54CF" w:rsidRPr="00C26210" w14:paraId="3A840C3F" w14:textId="77777777" w:rsidTr="004E7982">
        <w:trPr>
          <w:cantSplit/>
          <w:jc w:val="center"/>
        </w:trPr>
        <w:tc>
          <w:tcPr>
            <w:tcW w:w="7946" w:type="dxa"/>
            <w:tcMar>
              <w:top w:w="43" w:type="dxa"/>
              <w:left w:w="115" w:type="dxa"/>
              <w:bottom w:w="43" w:type="dxa"/>
              <w:right w:w="115" w:type="dxa"/>
            </w:tcMar>
            <w:vAlign w:val="center"/>
          </w:tcPr>
          <w:p w14:paraId="670AC073" w14:textId="77777777" w:rsidR="004E54CF" w:rsidRDefault="004E54CF" w:rsidP="004E7982">
            <w:pPr>
              <w:pStyle w:val="ListParagraph"/>
              <w:ind w:left="0"/>
              <w:jc w:val="both"/>
              <w:rPr>
                <w:sz w:val="20"/>
                <w:szCs w:val="20"/>
              </w:rPr>
            </w:pPr>
            <w:r w:rsidRPr="00C26210">
              <w:rPr>
                <w:sz w:val="20"/>
                <w:szCs w:val="20"/>
              </w:rPr>
              <w:t>The pair should discuss</w:t>
            </w:r>
            <w:r>
              <w:rPr>
                <w:sz w:val="20"/>
                <w:szCs w:val="20"/>
              </w:rPr>
              <w:t>:</w:t>
            </w:r>
          </w:p>
          <w:p w14:paraId="2285D94A" w14:textId="77777777" w:rsidR="004E54CF" w:rsidRDefault="004E54CF" w:rsidP="004E7982">
            <w:pPr>
              <w:pStyle w:val="ListParagraph"/>
              <w:numPr>
                <w:ilvl w:val="0"/>
                <w:numId w:val="3"/>
              </w:numPr>
              <w:jc w:val="both"/>
              <w:rPr>
                <w:sz w:val="20"/>
                <w:szCs w:val="20"/>
              </w:rPr>
            </w:pPr>
            <w:r>
              <w:rPr>
                <w:sz w:val="20"/>
                <w:szCs w:val="20"/>
              </w:rPr>
              <w:t>T</w:t>
            </w:r>
            <w:r w:rsidRPr="00C26210">
              <w:rPr>
                <w:sz w:val="20"/>
                <w:szCs w:val="20"/>
              </w:rPr>
              <w:t>he distinction between the Co</w:t>
            </w:r>
            <w:r>
              <w:rPr>
                <w:sz w:val="20"/>
                <w:szCs w:val="20"/>
              </w:rPr>
              <w:t>lorado RPC and professionalism</w:t>
            </w:r>
          </w:p>
          <w:p w14:paraId="03EDB9BD" w14:textId="77777777" w:rsidR="004E54CF" w:rsidRDefault="004E54CF" w:rsidP="004E7982">
            <w:pPr>
              <w:pStyle w:val="ListParagraph"/>
              <w:numPr>
                <w:ilvl w:val="0"/>
                <w:numId w:val="3"/>
              </w:numPr>
              <w:jc w:val="both"/>
              <w:rPr>
                <w:sz w:val="20"/>
                <w:szCs w:val="20"/>
              </w:rPr>
            </w:pPr>
            <w:r>
              <w:rPr>
                <w:sz w:val="20"/>
                <w:szCs w:val="20"/>
              </w:rPr>
              <w:t>T</w:t>
            </w:r>
            <w:r w:rsidRPr="00C26210">
              <w:rPr>
                <w:sz w:val="20"/>
                <w:szCs w:val="20"/>
              </w:rPr>
              <w:t>he attorney’s obligations to the court, th</w:t>
            </w:r>
            <w:r>
              <w:rPr>
                <w:sz w:val="20"/>
                <w:szCs w:val="20"/>
              </w:rPr>
              <w:t>e client, and opposing counsel</w:t>
            </w:r>
            <w:r w:rsidR="000255D4">
              <w:rPr>
                <w:sz w:val="20"/>
                <w:szCs w:val="20"/>
              </w:rPr>
              <w:t xml:space="preserve"> in transitioning firms or practice</w:t>
            </w:r>
          </w:p>
          <w:p w14:paraId="51FB3092" w14:textId="77777777" w:rsidR="004E54CF" w:rsidRDefault="004E54CF" w:rsidP="004E7982">
            <w:pPr>
              <w:pStyle w:val="ListParagraph"/>
              <w:numPr>
                <w:ilvl w:val="0"/>
                <w:numId w:val="3"/>
              </w:numPr>
              <w:jc w:val="both"/>
              <w:rPr>
                <w:sz w:val="20"/>
                <w:szCs w:val="20"/>
              </w:rPr>
            </w:pPr>
            <w:r>
              <w:rPr>
                <w:sz w:val="20"/>
                <w:szCs w:val="20"/>
              </w:rPr>
              <w:t>C</w:t>
            </w:r>
            <w:r w:rsidRPr="00C26210">
              <w:rPr>
                <w:sz w:val="20"/>
                <w:szCs w:val="20"/>
              </w:rPr>
              <w:t>ommon ethical issues and resources for how to resol</w:t>
            </w:r>
            <w:r>
              <w:rPr>
                <w:sz w:val="20"/>
                <w:szCs w:val="20"/>
              </w:rPr>
              <w:t>ve difficult ethical questions</w:t>
            </w:r>
            <w:r w:rsidR="000255D4">
              <w:rPr>
                <w:sz w:val="20"/>
                <w:szCs w:val="20"/>
              </w:rPr>
              <w:t xml:space="preserve"> arising from engaging in a new practice area or field</w:t>
            </w:r>
          </w:p>
          <w:p w14:paraId="2C8331A0" w14:textId="77777777" w:rsidR="004E54CF" w:rsidRDefault="004E54CF" w:rsidP="004E7982">
            <w:pPr>
              <w:pStyle w:val="ListParagraph"/>
              <w:numPr>
                <w:ilvl w:val="0"/>
                <w:numId w:val="3"/>
              </w:numPr>
              <w:jc w:val="both"/>
              <w:rPr>
                <w:sz w:val="20"/>
                <w:szCs w:val="20"/>
              </w:rPr>
            </w:pPr>
            <w:r>
              <w:rPr>
                <w:sz w:val="20"/>
                <w:szCs w:val="20"/>
              </w:rPr>
              <w:t>C</w:t>
            </w:r>
            <w:r w:rsidRPr="00C26210">
              <w:rPr>
                <w:sz w:val="20"/>
                <w:szCs w:val="20"/>
              </w:rPr>
              <w:t>ommon grievance and malpractice</w:t>
            </w:r>
            <w:r>
              <w:rPr>
                <w:sz w:val="20"/>
                <w:szCs w:val="20"/>
              </w:rPr>
              <w:t xml:space="preserve"> “traps” and how to avoid them</w:t>
            </w:r>
          </w:p>
          <w:p w14:paraId="40137FC5" w14:textId="77777777" w:rsidR="004E54CF" w:rsidRPr="00C26210" w:rsidRDefault="004E54CF" w:rsidP="004E7982">
            <w:pPr>
              <w:pStyle w:val="ListParagraph"/>
              <w:numPr>
                <w:ilvl w:val="0"/>
                <w:numId w:val="3"/>
              </w:numPr>
              <w:jc w:val="both"/>
              <w:rPr>
                <w:sz w:val="20"/>
                <w:szCs w:val="20"/>
              </w:rPr>
            </w:pPr>
            <w:r>
              <w:rPr>
                <w:sz w:val="20"/>
                <w:szCs w:val="20"/>
              </w:rPr>
              <w:t>The role of professionalism and the Colorado RPC in public interest policy development</w:t>
            </w:r>
          </w:p>
        </w:tc>
        <w:tc>
          <w:tcPr>
            <w:tcW w:w="1645" w:type="dxa"/>
            <w:vAlign w:val="center"/>
          </w:tcPr>
          <w:p w14:paraId="47198EB2" w14:textId="77777777" w:rsidR="004E54CF" w:rsidRPr="00C26210" w:rsidRDefault="004E54CF" w:rsidP="000255D4">
            <w:pPr>
              <w:pStyle w:val="ListParagraph"/>
              <w:ind w:left="0"/>
              <w:jc w:val="center"/>
              <w:rPr>
                <w:sz w:val="20"/>
                <w:szCs w:val="20"/>
              </w:rPr>
            </w:pPr>
          </w:p>
        </w:tc>
      </w:tr>
      <w:tr w:rsidR="004E54CF" w:rsidRPr="00C26210" w14:paraId="6FA9961E" w14:textId="77777777" w:rsidTr="004E7982">
        <w:trPr>
          <w:cantSplit/>
          <w:jc w:val="center"/>
        </w:trPr>
        <w:tc>
          <w:tcPr>
            <w:tcW w:w="7946" w:type="dxa"/>
            <w:tcMar>
              <w:top w:w="43" w:type="dxa"/>
              <w:left w:w="115" w:type="dxa"/>
              <w:bottom w:w="43" w:type="dxa"/>
              <w:right w:w="115" w:type="dxa"/>
            </w:tcMar>
          </w:tcPr>
          <w:p w14:paraId="76D68E99" w14:textId="77777777" w:rsidR="004E54CF" w:rsidRPr="00C26210" w:rsidRDefault="004E54CF" w:rsidP="00F56352">
            <w:pPr>
              <w:jc w:val="center"/>
              <w:rPr>
                <w:b/>
                <w:sz w:val="20"/>
                <w:szCs w:val="20"/>
              </w:rPr>
            </w:pPr>
            <w:r w:rsidRPr="00C26210">
              <w:rPr>
                <w:b/>
                <w:sz w:val="20"/>
                <w:szCs w:val="20"/>
              </w:rPr>
              <w:t xml:space="preserve">Complete at least </w:t>
            </w:r>
            <w:r w:rsidR="00F56352">
              <w:rPr>
                <w:b/>
                <w:sz w:val="20"/>
                <w:szCs w:val="20"/>
              </w:rPr>
              <w:t>two</w:t>
            </w:r>
            <w:r w:rsidRPr="00C26210">
              <w:rPr>
                <w:b/>
                <w:sz w:val="20"/>
                <w:szCs w:val="20"/>
              </w:rPr>
              <w:t xml:space="preserve"> of the following:</w:t>
            </w:r>
          </w:p>
        </w:tc>
        <w:tc>
          <w:tcPr>
            <w:tcW w:w="1645" w:type="dxa"/>
            <w:vAlign w:val="center"/>
          </w:tcPr>
          <w:p w14:paraId="202968E3" w14:textId="77777777" w:rsidR="004E54CF" w:rsidRPr="00C26210" w:rsidRDefault="004E54CF" w:rsidP="000255D4">
            <w:pPr>
              <w:pStyle w:val="ListParagraph"/>
              <w:ind w:left="0"/>
              <w:jc w:val="center"/>
              <w:rPr>
                <w:sz w:val="20"/>
                <w:szCs w:val="20"/>
              </w:rPr>
            </w:pPr>
          </w:p>
        </w:tc>
      </w:tr>
      <w:tr w:rsidR="00F56352" w:rsidRPr="00C26210" w14:paraId="00567F12" w14:textId="77777777" w:rsidTr="004E7982">
        <w:trPr>
          <w:cantSplit/>
          <w:jc w:val="center"/>
        </w:trPr>
        <w:tc>
          <w:tcPr>
            <w:tcW w:w="7946" w:type="dxa"/>
            <w:tcMar>
              <w:top w:w="43" w:type="dxa"/>
              <w:left w:w="115" w:type="dxa"/>
              <w:bottom w:w="43" w:type="dxa"/>
              <w:right w:w="115" w:type="dxa"/>
            </w:tcMar>
          </w:tcPr>
          <w:p w14:paraId="57F0EBF1" w14:textId="77777777" w:rsidR="00F56352" w:rsidRPr="00C26210" w:rsidRDefault="00F56352" w:rsidP="00F56352">
            <w:pPr>
              <w:rPr>
                <w:sz w:val="20"/>
                <w:szCs w:val="20"/>
              </w:rPr>
            </w:pPr>
            <w:r w:rsidRPr="00C26210">
              <w:rPr>
                <w:sz w:val="20"/>
                <w:szCs w:val="20"/>
              </w:rPr>
              <w:t>Discuss how to screen for, recognize, and avoid conflicts of interest.</w:t>
            </w:r>
          </w:p>
        </w:tc>
        <w:tc>
          <w:tcPr>
            <w:tcW w:w="1645" w:type="dxa"/>
            <w:vAlign w:val="center"/>
          </w:tcPr>
          <w:p w14:paraId="50985DE2" w14:textId="77777777" w:rsidR="00F56352" w:rsidRPr="00C26210" w:rsidRDefault="00F56352" w:rsidP="00F56352">
            <w:pPr>
              <w:pStyle w:val="ListParagraph"/>
              <w:ind w:left="0"/>
              <w:jc w:val="center"/>
              <w:rPr>
                <w:sz w:val="20"/>
                <w:szCs w:val="20"/>
              </w:rPr>
            </w:pPr>
          </w:p>
        </w:tc>
      </w:tr>
      <w:tr w:rsidR="00F56352" w:rsidRPr="00C26210" w14:paraId="75325945" w14:textId="77777777" w:rsidTr="004E7982">
        <w:trPr>
          <w:cantSplit/>
          <w:jc w:val="center"/>
        </w:trPr>
        <w:tc>
          <w:tcPr>
            <w:tcW w:w="7946" w:type="dxa"/>
            <w:tcMar>
              <w:top w:w="43" w:type="dxa"/>
              <w:left w:w="115" w:type="dxa"/>
              <w:bottom w:w="43" w:type="dxa"/>
              <w:right w:w="115" w:type="dxa"/>
            </w:tcMar>
          </w:tcPr>
          <w:p w14:paraId="11559275" w14:textId="77777777" w:rsidR="00F56352" w:rsidRPr="00043712" w:rsidRDefault="00F56352" w:rsidP="00F56352">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1AE05FD5" w14:textId="77777777" w:rsidR="00F56352" w:rsidRPr="00043712" w:rsidRDefault="004F5060" w:rsidP="00F56352">
            <w:pPr>
              <w:numPr>
                <w:ilvl w:val="0"/>
                <w:numId w:val="7"/>
              </w:numPr>
              <w:rPr>
                <w:sz w:val="20"/>
                <w:szCs w:val="20"/>
              </w:rPr>
            </w:pPr>
            <w:hyperlink r:id="rId12" w:history="1">
              <w:r w:rsidR="00F56352" w:rsidRPr="00043712">
                <w:rPr>
                  <w:rStyle w:val="Hyperlink"/>
                  <w:sz w:val="20"/>
                  <w:szCs w:val="20"/>
                </w:rPr>
                <w:t>Fire &amp; Ice: An Associate’s View of Partners</w:t>
              </w:r>
            </w:hyperlink>
          </w:p>
          <w:p w14:paraId="2CC9419B" w14:textId="77777777" w:rsidR="00F56352" w:rsidRPr="00043712" w:rsidRDefault="004F5060" w:rsidP="00F56352">
            <w:pPr>
              <w:numPr>
                <w:ilvl w:val="0"/>
                <w:numId w:val="7"/>
              </w:numPr>
              <w:rPr>
                <w:sz w:val="20"/>
                <w:szCs w:val="20"/>
              </w:rPr>
            </w:pPr>
            <w:hyperlink r:id="rId13" w:history="1">
              <w:r w:rsidR="00F56352" w:rsidRPr="00043712">
                <w:rPr>
                  <w:rStyle w:val="Hyperlink"/>
                  <w:sz w:val="20"/>
                  <w:szCs w:val="20"/>
                </w:rPr>
                <w:t>I Don’t Feel Your Pain: A Partner’s View of Associates</w:t>
              </w:r>
            </w:hyperlink>
          </w:p>
          <w:p w14:paraId="3FE6B173" w14:textId="47C51E27" w:rsidR="00F56352" w:rsidRPr="00043712" w:rsidRDefault="004F5060" w:rsidP="00BF294A">
            <w:pPr>
              <w:numPr>
                <w:ilvl w:val="0"/>
                <w:numId w:val="7"/>
              </w:numPr>
              <w:rPr>
                <w:sz w:val="20"/>
                <w:szCs w:val="20"/>
                <w:u w:val="single"/>
              </w:rPr>
            </w:pPr>
            <w:hyperlink r:id="rId14" w:history="1">
              <w:r w:rsidR="00BF294A" w:rsidRPr="00BF294A">
                <w:rPr>
                  <w:rStyle w:val="Hyperlink"/>
                  <w:sz w:val="20"/>
                  <w:szCs w:val="20"/>
                </w:rPr>
                <w:t>Six Ways to Work Successfully With Support Staff</w:t>
              </w:r>
            </w:hyperlink>
          </w:p>
        </w:tc>
        <w:tc>
          <w:tcPr>
            <w:tcW w:w="1645" w:type="dxa"/>
            <w:vAlign w:val="center"/>
          </w:tcPr>
          <w:p w14:paraId="10324FF6" w14:textId="77777777" w:rsidR="00F56352" w:rsidRPr="00C26210" w:rsidRDefault="00F56352" w:rsidP="00F56352">
            <w:pPr>
              <w:pStyle w:val="ListParagraph"/>
              <w:ind w:left="0"/>
              <w:jc w:val="center"/>
              <w:rPr>
                <w:sz w:val="20"/>
                <w:szCs w:val="20"/>
              </w:rPr>
            </w:pPr>
          </w:p>
        </w:tc>
      </w:tr>
      <w:tr w:rsidR="00F56352" w:rsidRPr="00C26210" w14:paraId="1F72E8D0" w14:textId="77777777" w:rsidTr="004E7982">
        <w:trPr>
          <w:cantSplit/>
          <w:jc w:val="center"/>
        </w:trPr>
        <w:tc>
          <w:tcPr>
            <w:tcW w:w="7946" w:type="dxa"/>
            <w:tcMar>
              <w:top w:w="43" w:type="dxa"/>
              <w:left w:w="115" w:type="dxa"/>
              <w:bottom w:w="43" w:type="dxa"/>
              <w:right w:w="115" w:type="dxa"/>
            </w:tcMar>
          </w:tcPr>
          <w:p w14:paraId="2797A228" w14:textId="77777777" w:rsidR="00F56352" w:rsidRPr="00C26210" w:rsidRDefault="00F56352" w:rsidP="00F56352">
            <w:pPr>
              <w:rPr>
                <w:sz w:val="20"/>
                <w:szCs w:val="20"/>
              </w:rPr>
            </w:pPr>
            <w:r>
              <w:rPr>
                <w:sz w:val="20"/>
                <w:szCs w:val="20"/>
              </w:rPr>
              <w:t>Discuss competency and professionalism</w:t>
            </w:r>
            <w:r w:rsidRPr="00C26210">
              <w:rPr>
                <w:sz w:val="20"/>
                <w:szCs w:val="20"/>
              </w:rPr>
              <w:t xml:space="preserve"> during discovery.</w:t>
            </w:r>
          </w:p>
        </w:tc>
        <w:tc>
          <w:tcPr>
            <w:tcW w:w="1645" w:type="dxa"/>
            <w:vAlign w:val="center"/>
          </w:tcPr>
          <w:p w14:paraId="7F349632" w14:textId="77777777" w:rsidR="00F56352" w:rsidRPr="00C26210" w:rsidRDefault="00F56352" w:rsidP="00F56352">
            <w:pPr>
              <w:pStyle w:val="ListParagraph"/>
              <w:ind w:left="0"/>
              <w:jc w:val="center"/>
              <w:rPr>
                <w:sz w:val="20"/>
                <w:szCs w:val="20"/>
              </w:rPr>
            </w:pPr>
          </w:p>
        </w:tc>
      </w:tr>
      <w:tr w:rsidR="00F56352" w:rsidRPr="00C26210" w14:paraId="31CEA84C" w14:textId="77777777" w:rsidTr="004E7982">
        <w:trPr>
          <w:cantSplit/>
          <w:jc w:val="center"/>
        </w:trPr>
        <w:tc>
          <w:tcPr>
            <w:tcW w:w="7946" w:type="dxa"/>
            <w:tcMar>
              <w:top w:w="43" w:type="dxa"/>
              <w:left w:w="115" w:type="dxa"/>
              <w:bottom w:w="43" w:type="dxa"/>
              <w:right w:w="115" w:type="dxa"/>
            </w:tcMar>
          </w:tcPr>
          <w:p w14:paraId="165A35BA" w14:textId="3ECD688C" w:rsidR="00F56352" w:rsidRPr="00C26210" w:rsidRDefault="00F56352" w:rsidP="00F56352">
            <w:pPr>
              <w:rPr>
                <w:sz w:val="20"/>
                <w:szCs w:val="20"/>
              </w:rPr>
            </w:pPr>
            <w:r w:rsidRPr="00C26210">
              <w:rPr>
                <w:sz w:val="20"/>
                <w:szCs w:val="20"/>
              </w:rPr>
              <w:t>Discuss how to prepare for negotiation of a legal matter, when and how negotiation is initiated, how to involve the client, ethical</w:t>
            </w:r>
            <w:r w:rsidR="00604EF9">
              <w:rPr>
                <w:sz w:val="20"/>
                <w:szCs w:val="20"/>
              </w:rPr>
              <w:t>,</w:t>
            </w:r>
            <w:r w:rsidRPr="00C26210">
              <w:rPr>
                <w:sz w:val="20"/>
                <w:szCs w:val="20"/>
              </w:rPr>
              <w:t xml:space="preserve"> and professionalism obligations of negotiators, skills needed to be an effective negotiator and how to acquire them.</w:t>
            </w:r>
          </w:p>
        </w:tc>
        <w:tc>
          <w:tcPr>
            <w:tcW w:w="1645" w:type="dxa"/>
            <w:vAlign w:val="center"/>
          </w:tcPr>
          <w:p w14:paraId="1DCBE2F6" w14:textId="77777777" w:rsidR="00F56352" w:rsidRPr="00C26210" w:rsidRDefault="00F56352" w:rsidP="00F56352">
            <w:pPr>
              <w:pStyle w:val="ListParagraph"/>
              <w:ind w:left="0"/>
              <w:jc w:val="center"/>
              <w:rPr>
                <w:sz w:val="20"/>
                <w:szCs w:val="20"/>
              </w:rPr>
            </w:pPr>
          </w:p>
        </w:tc>
      </w:tr>
      <w:tr w:rsidR="00F56352" w:rsidRPr="00C26210" w14:paraId="4494AAED" w14:textId="77777777" w:rsidTr="004E7982">
        <w:trPr>
          <w:cantSplit/>
          <w:jc w:val="center"/>
        </w:trPr>
        <w:tc>
          <w:tcPr>
            <w:tcW w:w="7946" w:type="dxa"/>
            <w:tcMar>
              <w:top w:w="43" w:type="dxa"/>
              <w:left w:w="115" w:type="dxa"/>
              <w:bottom w:w="43" w:type="dxa"/>
              <w:right w:w="115" w:type="dxa"/>
            </w:tcMar>
          </w:tcPr>
          <w:p w14:paraId="601B3689" w14:textId="6E27409C" w:rsidR="00F56352" w:rsidRPr="00C26210" w:rsidRDefault="00F56352" w:rsidP="00F56352">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304F92">
              <w:rPr>
                <w:sz w:val="20"/>
                <w:szCs w:val="20"/>
              </w:rPr>
              <w:t>Mentee</w:t>
            </w:r>
            <w:r w:rsidRPr="00C26210">
              <w:rPr>
                <w:sz w:val="20"/>
                <w:szCs w:val="20"/>
              </w:rPr>
              <w:t xml:space="preserve"> is asked by a senior member of the firm/organization to do something that is unethical or unprofessional.</w:t>
            </w:r>
          </w:p>
        </w:tc>
        <w:tc>
          <w:tcPr>
            <w:tcW w:w="1645" w:type="dxa"/>
            <w:vAlign w:val="center"/>
          </w:tcPr>
          <w:p w14:paraId="0F081830" w14:textId="77777777" w:rsidR="00F56352" w:rsidRPr="00C26210" w:rsidRDefault="00F56352" w:rsidP="00F56352">
            <w:pPr>
              <w:pStyle w:val="ListParagraph"/>
              <w:ind w:left="0"/>
              <w:jc w:val="center"/>
              <w:rPr>
                <w:sz w:val="20"/>
                <w:szCs w:val="20"/>
              </w:rPr>
            </w:pPr>
          </w:p>
        </w:tc>
      </w:tr>
      <w:tr w:rsidR="00F56352" w:rsidRPr="00C26210" w14:paraId="7D47B216" w14:textId="77777777" w:rsidTr="004E7982">
        <w:trPr>
          <w:cantSplit/>
          <w:jc w:val="center"/>
        </w:trPr>
        <w:tc>
          <w:tcPr>
            <w:tcW w:w="7946" w:type="dxa"/>
            <w:tcMar>
              <w:top w:w="43" w:type="dxa"/>
              <w:left w:w="115" w:type="dxa"/>
              <w:bottom w:w="43" w:type="dxa"/>
              <w:right w:w="115" w:type="dxa"/>
            </w:tcMar>
          </w:tcPr>
          <w:p w14:paraId="166E1680" w14:textId="77777777" w:rsidR="00F56352" w:rsidRPr="00C26210" w:rsidRDefault="00F56352" w:rsidP="00F56352">
            <w:pPr>
              <w:rPr>
                <w:sz w:val="20"/>
                <w:szCs w:val="20"/>
              </w:rPr>
            </w:pPr>
            <w:r w:rsidRPr="00C26210">
              <w:rPr>
                <w:sz w:val="20"/>
                <w:szCs w:val="20"/>
              </w:rPr>
              <w:t>Discuss the grievance process and a lawyer’s duty to cooperate with a disciplinary investigation.</w:t>
            </w:r>
          </w:p>
        </w:tc>
        <w:tc>
          <w:tcPr>
            <w:tcW w:w="1645" w:type="dxa"/>
            <w:vAlign w:val="center"/>
          </w:tcPr>
          <w:p w14:paraId="1861DC28" w14:textId="77777777" w:rsidR="00F56352" w:rsidRPr="00C26210" w:rsidRDefault="00F56352" w:rsidP="00F56352">
            <w:pPr>
              <w:pStyle w:val="ListParagraph"/>
              <w:ind w:left="0"/>
              <w:jc w:val="center"/>
              <w:rPr>
                <w:sz w:val="20"/>
                <w:szCs w:val="20"/>
              </w:rPr>
            </w:pPr>
          </w:p>
        </w:tc>
      </w:tr>
      <w:tr w:rsidR="00F56352" w:rsidRPr="00C26210" w14:paraId="039497BA" w14:textId="77777777" w:rsidTr="00DC6162">
        <w:trPr>
          <w:cantSplit/>
          <w:jc w:val="center"/>
        </w:trPr>
        <w:tc>
          <w:tcPr>
            <w:tcW w:w="7946" w:type="dxa"/>
            <w:tcMar>
              <w:top w:w="43" w:type="dxa"/>
              <w:left w:w="115" w:type="dxa"/>
              <w:bottom w:w="43" w:type="dxa"/>
              <w:right w:w="115" w:type="dxa"/>
            </w:tcMar>
            <w:vAlign w:val="center"/>
          </w:tcPr>
          <w:p w14:paraId="4287E1BD" w14:textId="77777777" w:rsidR="00F56352" w:rsidRPr="00C26210" w:rsidRDefault="00F56352" w:rsidP="00F56352">
            <w:pPr>
              <w:rPr>
                <w:sz w:val="20"/>
                <w:szCs w:val="20"/>
              </w:rPr>
            </w:pPr>
            <w:r w:rsidRPr="00C26210">
              <w:rPr>
                <w:sz w:val="20"/>
                <w:szCs w:val="20"/>
              </w:rPr>
              <w:t>Discuss client development and marketing, appropriate procedures and ethical implications.</w:t>
            </w:r>
          </w:p>
        </w:tc>
        <w:tc>
          <w:tcPr>
            <w:tcW w:w="1645" w:type="dxa"/>
            <w:vAlign w:val="center"/>
          </w:tcPr>
          <w:p w14:paraId="71EBF14A" w14:textId="77777777" w:rsidR="00F56352" w:rsidRPr="00C26210" w:rsidRDefault="00F56352" w:rsidP="00F56352">
            <w:pPr>
              <w:pStyle w:val="ListParagraph"/>
              <w:ind w:left="0"/>
              <w:jc w:val="center"/>
              <w:rPr>
                <w:sz w:val="20"/>
                <w:szCs w:val="20"/>
              </w:rPr>
            </w:pPr>
          </w:p>
        </w:tc>
      </w:tr>
    </w:tbl>
    <w:p w14:paraId="768D6726" w14:textId="77777777" w:rsidR="003968A8" w:rsidRPr="00C26210" w:rsidRDefault="003968A8" w:rsidP="003968A8">
      <w:pPr>
        <w:pStyle w:val="ListParagraph"/>
        <w:rPr>
          <w:sz w:val="20"/>
          <w:szCs w:val="20"/>
        </w:rPr>
      </w:pPr>
    </w:p>
    <w:p w14:paraId="29BB1FEE" w14:textId="1431BB0E" w:rsidR="003968A8" w:rsidRPr="00C26210" w:rsidRDefault="000255D4" w:rsidP="003968A8">
      <w:pPr>
        <w:pStyle w:val="ListParagraph"/>
        <w:numPr>
          <w:ilvl w:val="0"/>
          <w:numId w:val="1"/>
        </w:numPr>
        <w:shd w:val="clear" w:color="auto" w:fill="A6A6A6"/>
        <w:rPr>
          <w:b/>
          <w:sz w:val="20"/>
          <w:szCs w:val="20"/>
        </w:rPr>
      </w:pPr>
      <w:r>
        <w:rPr>
          <w:b/>
          <w:sz w:val="20"/>
          <w:szCs w:val="20"/>
        </w:rPr>
        <w:t>Surviving Transition</w:t>
      </w:r>
    </w:p>
    <w:p w14:paraId="0AC4C282"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639"/>
      </w:tblGrid>
      <w:tr w:rsidR="003968A8" w:rsidRPr="00C26210" w14:paraId="551C3B20" w14:textId="77777777" w:rsidTr="004E7982">
        <w:trPr>
          <w:jc w:val="center"/>
        </w:trPr>
        <w:tc>
          <w:tcPr>
            <w:tcW w:w="7939" w:type="dxa"/>
            <w:vAlign w:val="center"/>
          </w:tcPr>
          <w:p w14:paraId="3966AEEC" w14:textId="77777777" w:rsidR="003968A8" w:rsidRPr="00C26210" w:rsidRDefault="003968A8" w:rsidP="000255D4">
            <w:pPr>
              <w:pStyle w:val="ListParagraph"/>
              <w:ind w:left="0"/>
              <w:jc w:val="center"/>
              <w:rPr>
                <w:sz w:val="20"/>
                <w:szCs w:val="20"/>
              </w:rPr>
            </w:pPr>
            <w:r w:rsidRPr="00C26210">
              <w:rPr>
                <w:sz w:val="20"/>
                <w:szCs w:val="20"/>
              </w:rPr>
              <w:t>Action</w:t>
            </w:r>
          </w:p>
        </w:tc>
        <w:tc>
          <w:tcPr>
            <w:tcW w:w="1639" w:type="dxa"/>
            <w:vAlign w:val="center"/>
          </w:tcPr>
          <w:p w14:paraId="33516854"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23CC8581" w14:textId="77777777" w:rsidTr="004E7982">
        <w:trPr>
          <w:jc w:val="center"/>
        </w:trPr>
        <w:tc>
          <w:tcPr>
            <w:tcW w:w="7939" w:type="dxa"/>
            <w:vAlign w:val="center"/>
          </w:tcPr>
          <w:p w14:paraId="057BCE55" w14:textId="782A749C" w:rsidR="00FC6596" w:rsidRPr="004D51AE" w:rsidRDefault="00FC6596" w:rsidP="000255D4">
            <w:pPr>
              <w:pStyle w:val="ListParagraph"/>
              <w:ind w:left="0"/>
              <w:jc w:val="center"/>
              <w:rPr>
                <w:b/>
                <w:sz w:val="20"/>
                <w:szCs w:val="20"/>
              </w:rPr>
            </w:pPr>
            <w:r w:rsidRPr="004D51AE">
              <w:rPr>
                <w:b/>
                <w:sz w:val="20"/>
                <w:szCs w:val="20"/>
              </w:rPr>
              <w:t>Complete at least two of the following:</w:t>
            </w:r>
          </w:p>
        </w:tc>
        <w:tc>
          <w:tcPr>
            <w:tcW w:w="1639" w:type="dxa"/>
            <w:vAlign w:val="center"/>
          </w:tcPr>
          <w:p w14:paraId="79A75749" w14:textId="77777777" w:rsidR="00FC6596" w:rsidRPr="00C26210" w:rsidRDefault="00FC6596" w:rsidP="000255D4">
            <w:pPr>
              <w:pStyle w:val="ListParagraph"/>
              <w:ind w:left="0"/>
              <w:jc w:val="center"/>
              <w:rPr>
                <w:sz w:val="20"/>
                <w:szCs w:val="20"/>
              </w:rPr>
            </w:pPr>
          </w:p>
        </w:tc>
      </w:tr>
      <w:tr w:rsidR="003968A8" w:rsidRPr="00C26210" w14:paraId="7EA53ED8" w14:textId="77777777" w:rsidTr="004E7982">
        <w:trPr>
          <w:jc w:val="center"/>
        </w:trPr>
        <w:tc>
          <w:tcPr>
            <w:tcW w:w="7939" w:type="dxa"/>
            <w:tcMar>
              <w:top w:w="43" w:type="dxa"/>
              <w:left w:w="115" w:type="dxa"/>
              <w:bottom w:w="43" w:type="dxa"/>
              <w:right w:w="115" w:type="dxa"/>
            </w:tcMar>
            <w:vAlign w:val="center"/>
          </w:tcPr>
          <w:p w14:paraId="371527F2" w14:textId="77777777" w:rsidR="000255D4" w:rsidRPr="002F210C" w:rsidRDefault="00F359E5" w:rsidP="004E7982">
            <w:pPr>
              <w:jc w:val="both"/>
              <w:rPr>
                <w:b/>
                <w:sz w:val="20"/>
                <w:szCs w:val="20"/>
              </w:rPr>
            </w:pPr>
            <w:r w:rsidRPr="002F210C">
              <w:rPr>
                <w:b/>
                <w:sz w:val="20"/>
                <w:szCs w:val="20"/>
              </w:rPr>
              <w:t>THE CARROT</w:t>
            </w:r>
          </w:p>
          <w:p w14:paraId="41AA4947" w14:textId="52E1D3C3" w:rsidR="00F359E5"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One of the most important factors to assess is the “carrot.” What are your needs? What draws you away from your current practice of law and how deeply does it excite your interest? What does </w:t>
            </w:r>
            <w:r w:rsidR="00304F92">
              <w:rPr>
                <w:sz w:val="20"/>
                <w:szCs w:val="20"/>
              </w:rPr>
              <w:t>Mentee</w:t>
            </w:r>
            <w:r w:rsidRPr="002F210C">
              <w:rPr>
                <w:sz w:val="20"/>
                <w:szCs w:val="20"/>
              </w:rPr>
              <w:t xml:space="preserve"> envision themselves doing other than their current practice, or who is someone who has the job they think they would like to have?</w:t>
            </w:r>
          </w:p>
          <w:p w14:paraId="3CCA04E1" w14:textId="77777777" w:rsidR="00F359E5" w:rsidRPr="002F210C" w:rsidRDefault="00F359E5" w:rsidP="004E7982">
            <w:pPr>
              <w:pStyle w:val="NormalWeb"/>
              <w:shd w:val="clear" w:color="auto" w:fill="FFFFFF"/>
              <w:spacing w:before="0" w:beforeAutospacing="0" w:after="0" w:afterAutospacing="0"/>
              <w:jc w:val="both"/>
              <w:textAlignment w:val="baseline"/>
              <w:rPr>
                <w:sz w:val="20"/>
                <w:szCs w:val="20"/>
              </w:rPr>
            </w:pPr>
          </w:p>
          <w:p w14:paraId="0C784DD3" w14:textId="3C85CB36" w:rsidR="003968A8"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Use the “carrots” to help guide </w:t>
            </w:r>
            <w:r w:rsidR="00304F92">
              <w:rPr>
                <w:sz w:val="20"/>
                <w:szCs w:val="20"/>
              </w:rPr>
              <w:t>Mentee</w:t>
            </w:r>
            <w:r w:rsidRPr="002F210C">
              <w:rPr>
                <w:sz w:val="20"/>
                <w:szCs w:val="20"/>
              </w:rPr>
              <w:t xml:space="preserve"> into practice areas or jobs that are better matches for their personalities.</w:t>
            </w:r>
          </w:p>
          <w:p w14:paraId="2D2A0EA5" w14:textId="5F75FD29" w:rsidR="00FC6596" w:rsidRPr="002F210C" w:rsidRDefault="00FC6596" w:rsidP="004E7982">
            <w:pPr>
              <w:pStyle w:val="NormalWeb"/>
              <w:shd w:val="clear" w:color="auto" w:fill="FFFFFF"/>
              <w:spacing w:before="0" w:beforeAutospacing="0" w:after="0" w:afterAutospacing="0"/>
              <w:jc w:val="both"/>
              <w:textAlignment w:val="baseline"/>
              <w:rPr>
                <w:rFonts w:ascii="Book Antiqua" w:hAnsi="Book Antiqua"/>
              </w:rPr>
            </w:pPr>
          </w:p>
        </w:tc>
        <w:tc>
          <w:tcPr>
            <w:tcW w:w="1639" w:type="dxa"/>
            <w:vAlign w:val="center"/>
          </w:tcPr>
          <w:p w14:paraId="4180A0CA" w14:textId="77777777" w:rsidR="003968A8" w:rsidRPr="00C26210" w:rsidRDefault="003968A8" w:rsidP="000255D4">
            <w:pPr>
              <w:pStyle w:val="ListParagraph"/>
              <w:ind w:left="0"/>
              <w:jc w:val="center"/>
              <w:rPr>
                <w:sz w:val="20"/>
                <w:szCs w:val="20"/>
              </w:rPr>
            </w:pPr>
          </w:p>
        </w:tc>
      </w:tr>
      <w:tr w:rsidR="003968A8" w:rsidRPr="00C26210" w14:paraId="312A9B69" w14:textId="77777777" w:rsidTr="004E7982">
        <w:trPr>
          <w:jc w:val="center"/>
        </w:trPr>
        <w:tc>
          <w:tcPr>
            <w:tcW w:w="7939" w:type="dxa"/>
            <w:tcMar>
              <w:top w:w="43" w:type="dxa"/>
              <w:left w:w="115" w:type="dxa"/>
              <w:bottom w:w="43" w:type="dxa"/>
              <w:right w:w="115" w:type="dxa"/>
            </w:tcMar>
            <w:vAlign w:val="center"/>
          </w:tcPr>
          <w:p w14:paraId="2468E007" w14:textId="77777777" w:rsidR="001C4C4A" w:rsidRPr="002F210C" w:rsidRDefault="00F359E5" w:rsidP="004E7982">
            <w:pPr>
              <w:jc w:val="both"/>
              <w:rPr>
                <w:b/>
                <w:sz w:val="20"/>
                <w:szCs w:val="20"/>
              </w:rPr>
            </w:pPr>
            <w:r w:rsidRPr="002F210C">
              <w:rPr>
                <w:b/>
                <w:sz w:val="20"/>
                <w:szCs w:val="20"/>
              </w:rPr>
              <w:lastRenderedPageBreak/>
              <w:t>THE STICK</w:t>
            </w:r>
          </w:p>
          <w:p w14:paraId="6667343F" w14:textId="77777777" w:rsidR="00534305"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Another important factor is the “stick.” The stick is whatever it is you are trying to get away from in your </w:t>
            </w:r>
            <w:r w:rsidR="00534305" w:rsidRPr="002F210C">
              <w:rPr>
                <w:sz w:val="20"/>
                <w:szCs w:val="20"/>
              </w:rPr>
              <w:t>current w</w:t>
            </w:r>
            <w:r w:rsidRPr="002F210C">
              <w:rPr>
                <w:sz w:val="20"/>
                <w:szCs w:val="20"/>
              </w:rPr>
              <w:t xml:space="preserve">ork world. Your stick might be a difficult partner, the stress of trial work, demanding clients, or a poisonous work environment. </w:t>
            </w:r>
          </w:p>
          <w:p w14:paraId="204C4E93" w14:textId="77777777" w:rsidR="00534305" w:rsidRPr="002F210C" w:rsidRDefault="00534305" w:rsidP="004E7982">
            <w:pPr>
              <w:pStyle w:val="NormalWeb"/>
              <w:shd w:val="clear" w:color="auto" w:fill="FFFFFF"/>
              <w:spacing w:before="0" w:beforeAutospacing="0" w:after="0" w:afterAutospacing="0"/>
              <w:jc w:val="both"/>
              <w:textAlignment w:val="baseline"/>
              <w:rPr>
                <w:sz w:val="20"/>
                <w:szCs w:val="20"/>
              </w:rPr>
            </w:pPr>
          </w:p>
          <w:p w14:paraId="2A6F1048" w14:textId="501796E8" w:rsidR="003968A8"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But what if you never liked the practice of law at all? What if you became an attorney to please your parents, for example? Many attorneys enter the field because they are urged to do so by well-meaning si</w:t>
            </w:r>
            <w:r w:rsidR="00534305" w:rsidRPr="002F210C">
              <w:rPr>
                <w:sz w:val="20"/>
                <w:szCs w:val="20"/>
              </w:rPr>
              <w:t xml:space="preserve">gnificant people in their lives. </w:t>
            </w:r>
            <w:r w:rsidRPr="002F210C">
              <w:rPr>
                <w:sz w:val="20"/>
                <w:szCs w:val="20"/>
              </w:rPr>
              <w:t xml:space="preserve">What if you are living out someone else’s dream? That is a stick with greater weight. </w:t>
            </w:r>
            <w:r w:rsidR="00534305" w:rsidRPr="002F210C">
              <w:rPr>
                <w:sz w:val="20"/>
                <w:szCs w:val="20"/>
              </w:rPr>
              <w:t xml:space="preserve">Discuss </w:t>
            </w:r>
            <w:r w:rsidR="00304F92">
              <w:rPr>
                <w:sz w:val="20"/>
                <w:szCs w:val="20"/>
              </w:rPr>
              <w:t>Mentee</w:t>
            </w:r>
            <w:r w:rsidR="00534305" w:rsidRPr="002F210C">
              <w:rPr>
                <w:sz w:val="20"/>
                <w:szCs w:val="20"/>
              </w:rPr>
              <w:t xml:space="preserve">’s “stick” </w:t>
            </w:r>
            <w:proofErr w:type="gramStart"/>
            <w:r w:rsidR="00534305" w:rsidRPr="002F210C">
              <w:rPr>
                <w:sz w:val="20"/>
                <w:szCs w:val="20"/>
              </w:rPr>
              <w:t>in an effort to</w:t>
            </w:r>
            <w:proofErr w:type="gramEnd"/>
            <w:r w:rsidR="00534305" w:rsidRPr="002F210C">
              <w:rPr>
                <w:sz w:val="20"/>
                <w:szCs w:val="20"/>
              </w:rPr>
              <w:t xml:space="preserve"> help </w:t>
            </w:r>
            <w:r w:rsidR="00304F92">
              <w:rPr>
                <w:sz w:val="20"/>
                <w:szCs w:val="20"/>
              </w:rPr>
              <w:t>Mentee</w:t>
            </w:r>
            <w:r w:rsidR="00534305" w:rsidRPr="002F210C">
              <w:rPr>
                <w:sz w:val="20"/>
                <w:szCs w:val="20"/>
              </w:rPr>
              <w:t xml:space="preserve"> make better understand why they are seeking change and whether the transition will truly help them obtain their carrot.</w:t>
            </w:r>
          </w:p>
        </w:tc>
        <w:tc>
          <w:tcPr>
            <w:tcW w:w="1639" w:type="dxa"/>
            <w:vAlign w:val="center"/>
          </w:tcPr>
          <w:p w14:paraId="01D05A73" w14:textId="77777777" w:rsidR="003968A8" w:rsidRPr="00C26210" w:rsidRDefault="003968A8" w:rsidP="000255D4">
            <w:pPr>
              <w:pStyle w:val="ListParagraph"/>
              <w:ind w:left="0"/>
              <w:jc w:val="center"/>
              <w:rPr>
                <w:sz w:val="20"/>
                <w:szCs w:val="20"/>
              </w:rPr>
            </w:pPr>
          </w:p>
        </w:tc>
      </w:tr>
      <w:tr w:rsidR="003968A8" w:rsidRPr="00C26210" w14:paraId="0512796C" w14:textId="77777777" w:rsidTr="004E7982">
        <w:trPr>
          <w:jc w:val="center"/>
        </w:trPr>
        <w:tc>
          <w:tcPr>
            <w:tcW w:w="7939" w:type="dxa"/>
            <w:tcMar>
              <w:top w:w="43" w:type="dxa"/>
              <w:left w:w="115" w:type="dxa"/>
              <w:bottom w:w="43" w:type="dxa"/>
              <w:right w:w="115" w:type="dxa"/>
            </w:tcMar>
            <w:vAlign w:val="center"/>
          </w:tcPr>
          <w:p w14:paraId="4A98D660" w14:textId="77777777" w:rsidR="001C4C4A" w:rsidRPr="002F210C" w:rsidRDefault="00F359E5" w:rsidP="004E7982">
            <w:pPr>
              <w:jc w:val="both"/>
              <w:rPr>
                <w:b/>
                <w:sz w:val="20"/>
                <w:szCs w:val="20"/>
              </w:rPr>
            </w:pPr>
            <w:r w:rsidRPr="002F210C">
              <w:rPr>
                <w:b/>
                <w:sz w:val="20"/>
                <w:szCs w:val="20"/>
              </w:rPr>
              <w:t>GRIT</w:t>
            </w:r>
          </w:p>
          <w:p w14:paraId="6464F970" w14:textId="34051B86" w:rsidR="003968A8"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 xml:space="preserve">Next, there are a group of personality traits that indicate you have the motivation and tenacity to make a career transition. </w:t>
            </w:r>
            <w:r w:rsidR="00534305" w:rsidRPr="002F210C">
              <w:rPr>
                <w:sz w:val="20"/>
                <w:szCs w:val="20"/>
              </w:rPr>
              <w:t>These traits include</w:t>
            </w:r>
            <w:r w:rsidRPr="002F210C">
              <w:rPr>
                <w:sz w:val="20"/>
                <w:szCs w:val="20"/>
              </w:rPr>
              <w:t xml:space="preserve"> initiative, creativity, flexibility, endurance, and perseverance. These are the ingredients that compose what </w:t>
            </w:r>
            <w:r w:rsidR="00534305" w:rsidRPr="002F210C">
              <w:rPr>
                <w:sz w:val="20"/>
                <w:szCs w:val="20"/>
              </w:rPr>
              <w:t>we</w:t>
            </w:r>
            <w:r w:rsidRPr="002F210C">
              <w:rPr>
                <w:sz w:val="20"/>
                <w:szCs w:val="20"/>
              </w:rPr>
              <w:t xml:space="preserve"> call “grit.” </w:t>
            </w:r>
            <w:r w:rsidR="00534305" w:rsidRPr="002F210C">
              <w:rPr>
                <w:sz w:val="20"/>
                <w:szCs w:val="20"/>
              </w:rPr>
              <w:t xml:space="preserve">Discuss with </w:t>
            </w:r>
            <w:r w:rsidR="00304F92">
              <w:rPr>
                <w:sz w:val="20"/>
                <w:szCs w:val="20"/>
              </w:rPr>
              <w:t>Mentee</w:t>
            </w:r>
            <w:r w:rsidR="00534305" w:rsidRPr="002F210C">
              <w:rPr>
                <w:sz w:val="20"/>
                <w:szCs w:val="20"/>
              </w:rPr>
              <w:t xml:space="preserve"> how hard they are willing to work to accomplish their goals and what personality traits they will invoke to find success. </w:t>
            </w:r>
          </w:p>
        </w:tc>
        <w:tc>
          <w:tcPr>
            <w:tcW w:w="1639" w:type="dxa"/>
            <w:vAlign w:val="center"/>
          </w:tcPr>
          <w:p w14:paraId="10C2325B" w14:textId="77777777" w:rsidR="003968A8" w:rsidRPr="00C26210" w:rsidRDefault="003968A8" w:rsidP="000255D4">
            <w:pPr>
              <w:pStyle w:val="ListParagraph"/>
              <w:ind w:left="0"/>
              <w:jc w:val="center"/>
              <w:rPr>
                <w:sz w:val="20"/>
                <w:szCs w:val="20"/>
              </w:rPr>
            </w:pPr>
          </w:p>
        </w:tc>
      </w:tr>
      <w:tr w:rsidR="00F359E5" w:rsidRPr="00C26210" w14:paraId="6E16717D" w14:textId="77777777" w:rsidTr="004E7982">
        <w:trPr>
          <w:jc w:val="center"/>
        </w:trPr>
        <w:tc>
          <w:tcPr>
            <w:tcW w:w="7939" w:type="dxa"/>
            <w:tcMar>
              <w:top w:w="43" w:type="dxa"/>
              <w:left w:w="115" w:type="dxa"/>
              <w:bottom w:w="43" w:type="dxa"/>
              <w:right w:w="115" w:type="dxa"/>
            </w:tcMar>
            <w:vAlign w:val="center"/>
          </w:tcPr>
          <w:p w14:paraId="30C8C5BB" w14:textId="77777777" w:rsidR="00F359E5" w:rsidRPr="002F210C" w:rsidRDefault="00F359E5" w:rsidP="004E7982">
            <w:pPr>
              <w:jc w:val="both"/>
              <w:rPr>
                <w:b/>
                <w:sz w:val="20"/>
                <w:szCs w:val="20"/>
              </w:rPr>
            </w:pPr>
            <w:r w:rsidRPr="002F210C">
              <w:rPr>
                <w:b/>
                <w:sz w:val="20"/>
                <w:szCs w:val="20"/>
              </w:rPr>
              <w:t>ECONOMIC REALITY</w:t>
            </w:r>
          </w:p>
          <w:p w14:paraId="215651D4" w14:textId="5F697E95" w:rsidR="00F359E5"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Another factor that must be assessed is your economic situation</w:t>
            </w:r>
            <w:r w:rsidR="00534305" w:rsidRPr="002F210C">
              <w:rPr>
                <w:sz w:val="20"/>
                <w:szCs w:val="20"/>
              </w:rPr>
              <w:t xml:space="preserve">. Help </w:t>
            </w:r>
            <w:r w:rsidR="00304F92">
              <w:rPr>
                <w:sz w:val="20"/>
                <w:szCs w:val="20"/>
              </w:rPr>
              <w:t>Mentee</w:t>
            </w:r>
            <w:r w:rsidR="00534305" w:rsidRPr="002F210C">
              <w:rPr>
                <w:sz w:val="20"/>
                <w:szCs w:val="20"/>
              </w:rPr>
              <w:t xml:space="preserve"> to explore, evaluate, and rank their priorities. </w:t>
            </w:r>
            <w:r w:rsidR="00B52931" w:rsidRPr="002F210C">
              <w:rPr>
                <w:sz w:val="20"/>
                <w:szCs w:val="20"/>
              </w:rPr>
              <w:t xml:space="preserve">Use those priorities to help </w:t>
            </w:r>
            <w:r w:rsidR="00304F92">
              <w:rPr>
                <w:sz w:val="20"/>
                <w:szCs w:val="20"/>
              </w:rPr>
              <w:t>Mentee</w:t>
            </w:r>
            <w:r w:rsidR="00B52931" w:rsidRPr="002F210C">
              <w:rPr>
                <w:sz w:val="20"/>
                <w:szCs w:val="20"/>
              </w:rPr>
              <w:t xml:space="preserve"> establish </w:t>
            </w:r>
            <w:proofErr w:type="gramStart"/>
            <w:r w:rsidR="00B52931" w:rsidRPr="002F210C">
              <w:rPr>
                <w:sz w:val="20"/>
                <w:szCs w:val="20"/>
              </w:rPr>
              <w:t>short and long term</w:t>
            </w:r>
            <w:proofErr w:type="gramEnd"/>
            <w:r w:rsidR="00B52931" w:rsidRPr="002F210C">
              <w:rPr>
                <w:sz w:val="20"/>
                <w:szCs w:val="20"/>
              </w:rPr>
              <w:t xml:space="preserve"> professional goals. Career transitions require a delicate balance of maintaining economic stability and while moving toward achieving professional goals. Discuss with </w:t>
            </w:r>
            <w:r w:rsidR="00304F92">
              <w:rPr>
                <w:sz w:val="20"/>
                <w:szCs w:val="20"/>
              </w:rPr>
              <w:t>Mentee</w:t>
            </w:r>
            <w:r w:rsidR="00B52931" w:rsidRPr="002F210C">
              <w:rPr>
                <w:sz w:val="20"/>
                <w:szCs w:val="20"/>
              </w:rPr>
              <w:t xml:space="preserve"> how the economic realities of their situation inform their career transition. </w:t>
            </w:r>
          </w:p>
        </w:tc>
        <w:tc>
          <w:tcPr>
            <w:tcW w:w="1639" w:type="dxa"/>
            <w:vAlign w:val="center"/>
          </w:tcPr>
          <w:p w14:paraId="078E0304" w14:textId="77777777" w:rsidR="00F359E5" w:rsidRPr="00C26210" w:rsidRDefault="00F359E5" w:rsidP="000255D4">
            <w:pPr>
              <w:pStyle w:val="ListParagraph"/>
              <w:ind w:left="0"/>
              <w:jc w:val="center"/>
              <w:rPr>
                <w:sz w:val="20"/>
                <w:szCs w:val="20"/>
              </w:rPr>
            </w:pPr>
          </w:p>
        </w:tc>
      </w:tr>
      <w:tr w:rsidR="00F359E5" w:rsidRPr="00C26210" w14:paraId="21F8C0F1" w14:textId="77777777" w:rsidTr="004E7982">
        <w:trPr>
          <w:jc w:val="center"/>
        </w:trPr>
        <w:tc>
          <w:tcPr>
            <w:tcW w:w="7939" w:type="dxa"/>
            <w:tcMar>
              <w:top w:w="43" w:type="dxa"/>
              <w:left w:w="115" w:type="dxa"/>
              <w:bottom w:w="43" w:type="dxa"/>
              <w:right w:w="115" w:type="dxa"/>
            </w:tcMar>
            <w:vAlign w:val="center"/>
          </w:tcPr>
          <w:p w14:paraId="6E0CBBB9" w14:textId="77777777" w:rsidR="00F359E5" w:rsidRPr="002F210C" w:rsidRDefault="00F359E5" w:rsidP="004E7982">
            <w:pPr>
              <w:jc w:val="both"/>
              <w:rPr>
                <w:b/>
                <w:sz w:val="20"/>
                <w:szCs w:val="20"/>
              </w:rPr>
            </w:pPr>
            <w:r w:rsidRPr="002F210C">
              <w:rPr>
                <w:b/>
                <w:sz w:val="20"/>
                <w:szCs w:val="20"/>
              </w:rPr>
              <w:t>EFFECTIVE OPPORTUNITY DEVELOPMENT</w:t>
            </w:r>
          </w:p>
          <w:p w14:paraId="798A9706" w14:textId="77777777" w:rsidR="00B52931"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The last key piece to a successful career transition has to do with understanding and utilizing information about how to effectively develop opportunities and jobs. </w:t>
            </w:r>
          </w:p>
          <w:p w14:paraId="54D0B3E5" w14:textId="77777777" w:rsidR="00B52931" w:rsidRPr="002F210C" w:rsidRDefault="00B52931" w:rsidP="004E7982">
            <w:pPr>
              <w:pStyle w:val="NormalWeb"/>
              <w:shd w:val="clear" w:color="auto" w:fill="FFFFFF"/>
              <w:spacing w:before="0" w:beforeAutospacing="0" w:after="0" w:afterAutospacing="0"/>
              <w:jc w:val="both"/>
              <w:textAlignment w:val="baseline"/>
              <w:rPr>
                <w:sz w:val="20"/>
                <w:szCs w:val="20"/>
              </w:rPr>
            </w:pPr>
          </w:p>
          <w:p w14:paraId="659235A0" w14:textId="6D2A020D" w:rsidR="00B52931"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It is important to be prepared to have well-scripted, small vetting meetings with multiple people in the industry </w:t>
            </w:r>
            <w:r w:rsidR="00B52931" w:rsidRPr="002F210C">
              <w:rPr>
                <w:sz w:val="20"/>
                <w:szCs w:val="20"/>
              </w:rPr>
              <w:t xml:space="preserve">or practice area </w:t>
            </w:r>
            <w:r w:rsidR="00304F92">
              <w:rPr>
                <w:sz w:val="20"/>
                <w:szCs w:val="20"/>
              </w:rPr>
              <w:t>Mentee</w:t>
            </w:r>
            <w:r w:rsidR="00B52931" w:rsidRPr="002F210C">
              <w:rPr>
                <w:sz w:val="20"/>
                <w:szCs w:val="20"/>
              </w:rPr>
              <w:t xml:space="preserve"> is </w:t>
            </w:r>
            <w:r w:rsidRPr="002F210C">
              <w:rPr>
                <w:sz w:val="20"/>
                <w:szCs w:val="20"/>
              </w:rPr>
              <w:t>trying to move into. The goal is to become known and trusted by people who are already in the industry</w:t>
            </w:r>
            <w:r w:rsidR="00B52931" w:rsidRPr="002F210C">
              <w:rPr>
                <w:sz w:val="20"/>
                <w:szCs w:val="20"/>
              </w:rPr>
              <w:t xml:space="preserve"> or practice area</w:t>
            </w:r>
            <w:r w:rsidRPr="002F210C">
              <w:rPr>
                <w:sz w:val="20"/>
                <w:szCs w:val="20"/>
              </w:rPr>
              <w:t xml:space="preserve">; this is an effective way to become the “insider who gets hired.” Such an approach opens doors and develops potential jobs and other opportunities for the job-seeker. </w:t>
            </w:r>
          </w:p>
          <w:p w14:paraId="3520285F" w14:textId="77777777" w:rsidR="00B52931" w:rsidRPr="002F210C" w:rsidRDefault="00B52931" w:rsidP="004E7982">
            <w:pPr>
              <w:pStyle w:val="NormalWeb"/>
              <w:shd w:val="clear" w:color="auto" w:fill="FFFFFF"/>
              <w:spacing w:before="0" w:beforeAutospacing="0" w:after="0" w:afterAutospacing="0"/>
              <w:jc w:val="both"/>
              <w:textAlignment w:val="baseline"/>
              <w:rPr>
                <w:sz w:val="20"/>
                <w:szCs w:val="20"/>
              </w:rPr>
            </w:pPr>
          </w:p>
          <w:p w14:paraId="2DB997E9" w14:textId="7F9DAA73" w:rsidR="00F359E5" w:rsidRPr="002F210C" w:rsidRDefault="00F359E5" w:rsidP="004E7982">
            <w:pPr>
              <w:pStyle w:val="NormalWeb"/>
              <w:shd w:val="clear" w:color="auto" w:fill="FFFFFF"/>
              <w:spacing w:before="0" w:beforeAutospacing="0" w:after="0" w:afterAutospacing="0"/>
              <w:jc w:val="both"/>
              <w:textAlignment w:val="baseline"/>
              <w:rPr>
                <w:b/>
                <w:sz w:val="20"/>
                <w:szCs w:val="20"/>
              </w:rPr>
            </w:pPr>
            <w:r w:rsidRPr="002F210C">
              <w:rPr>
                <w:sz w:val="20"/>
                <w:szCs w:val="20"/>
              </w:rPr>
              <w:t xml:space="preserve">The focus is on learning about the industry and developing knowledge about what is happening on-the-ground, finding people already doing the work you would like to be doing, and learning from them. The focus is also on doing research so that you know the places where your skills could be useful and valuable, and articulating your value in these vetting meetings. Since more magic happens in person, </w:t>
            </w:r>
            <w:r w:rsidR="00B52931" w:rsidRPr="002F210C">
              <w:rPr>
                <w:sz w:val="20"/>
                <w:szCs w:val="20"/>
              </w:rPr>
              <w:t xml:space="preserve">discuss with </w:t>
            </w:r>
            <w:r w:rsidR="00304F92">
              <w:rPr>
                <w:sz w:val="20"/>
                <w:szCs w:val="20"/>
              </w:rPr>
              <w:t>Mentee</w:t>
            </w:r>
            <w:r w:rsidRPr="002F210C">
              <w:rPr>
                <w:sz w:val="20"/>
                <w:szCs w:val="20"/>
              </w:rPr>
              <w:t xml:space="preserve"> how to engineer their luck by identifying people who are well positioned in the field and understanding how to connect with them in person if possible. </w:t>
            </w:r>
          </w:p>
        </w:tc>
        <w:tc>
          <w:tcPr>
            <w:tcW w:w="1639" w:type="dxa"/>
            <w:vAlign w:val="center"/>
          </w:tcPr>
          <w:p w14:paraId="44057F7D" w14:textId="77777777" w:rsidR="00F359E5" w:rsidRPr="00C26210" w:rsidRDefault="00F359E5" w:rsidP="000255D4">
            <w:pPr>
              <w:pStyle w:val="ListParagraph"/>
              <w:ind w:left="0"/>
              <w:jc w:val="center"/>
              <w:rPr>
                <w:sz w:val="20"/>
                <w:szCs w:val="20"/>
              </w:rPr>
            </w:pPr>
          </w:p>
        </w:tc>
      </w:tr>
    </w:tbl>
    <w:p w14:paraId="5F0EB1EB" w14:textId="77777777" w:rsidR="003968A8" w:rsidRPr="00C26210" w:rsidRDefault="003968A8" w:rsidP="003968A8">
      <w:pPr>
        <w:pStyle w:val="ListParagraph"/>
        <w:rPr>
          <w:sz w:val="20"/>
          <w:szCs w:val="20"/>
        </w:rPr>
      </w:pPr>
    </w:p>
    <w:p w14:paraId="51CC7271" w14:textId="26E51E4F" w:rsidR="003968A8" w:rsidRPr="00C26210" w:rsidRDefault="00F359E5" w:rsidP="003968A8">
      <w:pPr>
        <w:pStyle w:val="ListParagraph"/>
        <w:numPr>
          <w:ilvl w:val="0"/>
          <w:numId w:val="1"/>
        </w:numPr>
        <w:shd w:val="clear" w:color="auto" w:fill="A6A6A6"/>
        <w:rPr>
          <w:b/>
          <w:sz w:val="20"/>
          <w:szCs w:val="20"/>
        </w:rPr>
      </w:pPr>
      <w:r>
        <w:rPr>
          <w:b/>
          <w:sz w:val="20"/>
          <w:szCs w:val="20"/>
        </w:rPr>
        <w:t xml:space="preserve">Transitioning </w:t>
      </w:r>
      <w:r w:rsidR="002B185C">
        <w:rPr>
          <w:b/>
          <w:sz w:val="20"/>
          <w:szCs w:val="20"/>
        </w:rPr>
        <w:t>to an In-House Position</w:t>
      </w:r>
    </w:p>
    <w:p w14:paraId="2B4F2C5F"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1618"/>
      </w:tblGrid>
      <w:tr w:rsidR="003968A8" w:rsidRPr="00C26210" w14:paraId="1178186A" w14:textId="77777777" w:rsidTr="004E7982">
        <w:trPr>
          <w:jc w:val="center"/>
        </w:trPr>
        <w:tc>
          <w:tcPr>
            <w:tcW w:w="7918" w:type="dxa"/>
            <w:vAlign w:val="center"/>
          </w:tcPr>
          <w:p w14:paraId="176611C1" w14:textId="77777777" w:rsidR="003968A8" w:rsidRPr="00C26210" w:rsidRDefault="003968A8" w:rsidP="000255D4">
            <w:pPr>
              <w:pStyle w:val="ListParagraph"/>
              <w:ind w:left="0"/>
              <w:jc w:val="center"/>
              <w:rPr>
                <w:sz w:val="20"/>
                <w:szCs w:val="20"/>
              </w:rPr>
            </w:pPr>
            <w:r w:rsidRPr="00C26210">
              <w:rPr>
                <w:sz w:val="20"/>
                <w:szCs w:val="20"/>
              </w:rPr>
              <w:t>Action</w:t>
            </w:r>
          </w:p>
        </w:tc>
        <w:tc>
          <w:tcPr>
            <w:tcW w:w="1618" w:type="dxa"/>
            <w:vAlign w:val="center"/>
          </w:tcPr>
          <w:p w14:paraId="41C3D967"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37C11CF2" w14:textId="77777777" w:rsidTr="004E7982">
        <w:trPr>
          <w:jc w:val="center"/>
        </w:trPr>
        <w:tc>
          <w:tcPr>
            <w:tcW w:w="7918" w:type="dxa"/>
            <w:vAlign w:val="center"/>
          </w:tcPr>
          <w:p w14:paraId="2C91C071" w14:textId="06802EA2" w:rsidR="00FC6596" w:rsidRPr="004D51AE" w:rsidRDefault="00FC6596" w:rsidP="000255D4">
            <w:pPr>
              <w:pStyle w:val="ListParagraph"/>
              <w:ind w:left="0"/>
              <w:jc w:val="center"/>
              <w:rPr>
                <w:b/>
                <w:sz w:val="20"/>
                <w:szCs w:val="20"/>
              </w:rPr>
            </w:pPr>
            <w:r w:rsidRPr="004D51AE">
              <w:rPr>
                <w:b/>
                <w:sz w:val="20"/>
                <w:szCs w:val="20"/>
              </w:rPr>
              <w:t>Complete at least two of the following:</w:t>
            </w:r>
          </w:p>
        </w:tc>
        <w:tc>
          <w:tcPr>
            <w:tcW w:w="1618" w:type="dxa"/>
            <w:vAlign w:val="center"/>
          </w:tcPr>
          <w:p w14:paraId="6E907ABA" w14:textId="77777777" w:rsidR="00FC6596" w:rsidRPr="00C26210" w:rsidRDefault="00FC6596" w:rsidP="000255D4">
            <w:pPr>
              <w:pStyle w:val="ListParagraph"/>
              <w:ind w:left="0"/>
              <w:jc w:val="center"/>
              <w:rPr>
                <w:sz w:val="20"/>
                <w:szCs w:val="20"/>
              </w:rPr>
            </w:pPr>
          </w:p>
        </w:tc>
      </w:tr>
      <w:tr w:rsidR="003968A8" w:rsidRPr="00C26210" w14:paraId="4BCFF1F3" w14:textId="77777777" w:rsidTr="004E7982">
        <w:trPr>
          <w:jc w:val="center"/>
        </w:trPr>
        <w:tc>
          <w:tcPr>
            <w:tcW w:w="7918" w:type="dxa"/>
            <w:tcMar>
              <w:top w:w="43" w:type="dxa"/>
              <w:left w:w="115" w:type="dxa"/>
              <w:bottom w:w="43" w:type="dxa"/>
              <w:right w:w="115" w:type="dxa"/>
            </w:tcMar>
            <w:vAlign w:val="center"/>
          </w:tcPr>
          <w:p w14:paraId="474D65BC" w14:textId="77777777" w:rsidR="00B52931" w:rsidRPr="002F210C" w:rsidRDefault="002F210C" w:rsidP="004E7982">
            <w:pPr>
              <w:jc w:val="both"/>
              <w:rPr>
                <w:b/>
                <w:sz w:val="20"/>
                <w:szCs w:val="20"/>
              </w:rPr>
            </w:pPr>
            <w:r w:rsidRPr="002F210C">
              <w:rPr>
                <w:b/>
                <w:sz w:val="20"/>
                <w:szCs w:val="20"/>
              </w:rPr>
              <w:t>COMMUNICATION</w:t>
            </w:r>
          </w:p>
          <w:p w14:paraId="7F44C538" w14:textId="3EC87772" w:rsidR="002F210C" w:rsidRPr="008E2FB8" w:rsidRDefault="002B185C" w:rsidP="004E7982">
            <w:pPr>
              <w:jc w:val="both"/>
              <w:rPr>
                <w:color w:val="222222"/>
                <w:sz w:val="20"/>
                <w:szCs w:val="20"/>
                <w:shd w:val="clear" w:color="auto" w:fill="FFFFFF"/>
              </w:rPr>
            </w:pPr>
            <w:r w:rsidRPr="008E2FB8">
              <w:rPr>
                <w:color w:val="222222"/>
                <w:sz w:val="20"/>
                <w:szCs w:val="20"/>
                <w:shd w:val="clear" w:color="auto" w:fill="FFFFFF"/>
              </w:rPr>
              <w:t xml:space="preserve">Learning to “think like a lawyer” includes learning to speak like a lawyer. While argumentative writing and communication may get you praise in the legal world, it </w:t>
            </w:r>
            <w:r w:rsidR="008E2FB8" w:rsidRPr="008E2FB8">
              <w:rPr>
                <w:color w:val="222222"/>
                <w:sz w:val="20"/>
                <w:szCs w:val="20"/>
                <w:shd w:val="clear" w:color="auto" w:fill="FFFFFF"/>
              </w:rPr>
              <w:t>can</w:t>
            </w:r>
            <w:r w:rsidRPr="008E2FB8">
              <w:rPr>
                <w:color w:val="222222"/>
                <w:sz w:val="20"/>
                <w:szCs w:val="20"/>
                <w:shd w:val="clear" w:color="auto" w:fill="FFFFFF"/>
              </w:rPr>
              <w:t xml:space="preserve"> backfire in the business world. Discuss with </w:t>
            </w:r>
            <w:r w:rsidR="00304F92">
              <w:rPr>
                <w:color w:val="222222"/>
                <w:sz w:val="20"/>
                <w:szCs w:val="20"/>
                <w:shd w:val="clear" w:color="auto" w:fill="FFFFFF"/>
              </w:rPr>
              <w:t>Mentee</w:t>
            </w:r>
            <w:r w:rsidRPr="008E2FB8">
              <w:rPr>
                <w:color w:val="222222"/>
                <w:sz w:val="20"/>
                <w:szCs w:val="20"/>
                <w:shd w:val="clear" w:color="auto" w:fill="FFFFFF"/>
              </w:rPr>
              <w:t xml:space="preserve"> how communication in the legal world differs from communication in the business world. Include in your discussion an analysis of the formality of communication in each world and </w:t>
            </w:r>
            <w:r w:rsidR="002F210C" w:rsidRPr="008E2FB8">
              <w:rPr>
                <w:color w:val="222222"/>
                <w:sz w:val="20"/>
                <w:szCs w:val="20"/>
                <w:shd w:val="clear" w:color="auto" w:fill="FFFFFF"/>
              </w:rPr>
              <w:t>communicating in a limiting manner (legal world) versus a manner that inspires more openness to possibilities that exist (business world).</w:t>
            </w:r>
            <w:r w:rsidR="002F210C" w:rsidRPr="008E2FB8">
              <w:rPr>
                <w:rStyle w:val="apple-converted-space"/>
                <w:color w:val="222222"/>
                <w:sz w:val="20"/>
                <w:szCs w:val="20"/>
                <w:shd w:val="clear" w:color="auto" w:fill="FFFFFF"/>
              </w:rPr>
              <w:t> </w:t>
            </w:r>
          </w:p>
        </w:tc>
        <w:tc>
          <w:tcPr>
            <w:tcW w:w="1618" w:type="dxa"/>
            <w:vAlign w:val="center"/>
          </w:tcPr>
          <w:p w14:paraId="0C4EF314" w14:textId="77777777" w:rsidR="003968A8" w:rsidRPr="00C26210" w:rsidRDefault="003968A8" w:rsidP="000255D4">
            <w:pPr>
              <w:pStyle w:val="ListParagraph"/>
              <w:ind w:left="0"/>
              <w:jc w:val="center"/>
              <w:rPr>
                <w:sz w:val="20"/>
                <w:szCs w:val="20"/>
              </w:rPr>
            </w:pPr>
          </w:p>
        </w:tc>
      </w:tr>
      <w:tr w:rsidR="003968A8" w:rsidRPr="00C26210" w14:paraId="3554BBBD" w14:textId="77777777" w:rsidTr="004E7982">
        <w:trPr>
          <w:jc w:val="center"/>
        </w:trPr>
        <w:tc>
          <w:tcPr>
            <w:tcW w:w="7918" w:type="dxa"/>
            <w:tcMar>
              <w:top w:w="43" w:type="dxa"/>
              <w:left w:w="115" w:type="dxa"/>
              <w:bottom w:w="43" w:type="dxa"/>
              <w:right w:w="115" w:type="dxa"/>
            </w:tcMar>
          </w:tcPr>
          <w:p w14:paraId="0381CD26" w14:textId="77777777" w:rsidR="003968A8" w:rsidRDefault="002F210C" w:rsidP="004E7982">
            <w:pPr>
              <w:jc w:val="both"/>
              <w:rPr>
                <w:b/>
                <w:sz w:val="20"/>
                <w:szCs w:val="20"/>
              </w:rPr>
            </w:pPr>
            <w:r w:rsidRPr="002F210C">
              <w:rPr>
                <w:b/>
                <w:sz w:val="20"/>
                <w:szCs w:val="20"/>
              </w:rPr>
              <w:lastRenderedPageBreak/>
              <w:t>RELEGATED TO RISK MANAGEMENT</w:t>
            </w:r>
          </w:p>
          <w:p w14:paraId="68032670" w14:textId="7746F899" w:rsidR="003B6371" w:rsidRPr="00210D50" w:rsidRDefault="00210D50" w:rsidP="004E7982">
            <w:pPr>
              <w:jc w:val="both"/>
              <w:rPr>
                <w:sz w:val="20"/>
                <w:szCs w:val="20"/>
              </w:rPr>
            </w:pPr>
            <w:r w:rsidRPr="00210D50">
              <w:rPr>
                <w:sz w:val="20"/>
                <w:szCs w:val="20"/>
              </w:rPr>
              <w:t xml:space="preserve">At times, the business world can only view attorneys through the lens of risk manager. As a result, lawyers transitioning into the business world may be relegated to positions in risk management and policy development. Discuss how </w:t>
            </w:r>
            <w:r w:rsidR="00304F92">
              <w:rPr>
                <w:sz w:val="20"/>
                <w:szCs w:val="20"/>
              </w:rPr>
              <w:t>Mentee</w:t>
            </w:r>
            <w:r w:rsidRPr="00210D50">
              <w:rPr>
                <w:sz w:val="20"/>
                <w:szCs w:val="20"/>
              </w:rPr>
              <w:t xml:space="preserve"> will overcome the potential for pigeonholing lawyers in the business world, including how the development of </w:t>
            </w:r>
            <w:r w:rsidR="00304F92">
              <w:rPr>
                <w:sz w:val="20"/>
                <w:szCs w:val="20"/>
              </w:rPr>
              <w:t>Mentee</w:t>
            </w:r>
            <w:r w:rsidRPr="00210D50">
              <w:rPr>
                <w:sz w:val="20"/>
                <w:szCs w:val="20"/>
              </w:rPr>
              <w:t xml:space="preserve">’s professional identity can assist them in selling themselves as more than a risk manager.  </w:t>
            </w:r>
          </w:p>
        </w:tc>
        <w:tc>
          <w:tcPr>
            <w:tcW w:w="1618" w:type="dxa"/>
            <w:vAlign w:val="center"/>
          </w:tcPr>
          <w:p w14:paraId="5BE683A2" w14:textId="77777777" w:rsidR="003968A8" w:rsidRPr="00C26210" w:rsidRDefault="003968A8" w:rsidP="000255D4">
            <w:pPr>
              <w:pStyle w:val="ListParagraph"/>
              <w:ind w:left="0"/>
              <w:jc w:val="center"/>
              <w:rPr>
                <w:sz w:val="20"/>
                <w:szCs w:val="20"/>
              </w:rPr>
            </w:pPr>
          </w:p>
        </w:tc>
      </w:tr>
      <w:tr w:rsidR="003968A8" w:rsidRPr="00C26210" w14:paraId="65BD6C06" w14:textId="77777777" w:rsidTr="004E7982">
        <w:trPr>
          <w:jc w:val="center"/>
        </w:trPr>
        <w:tc>
          <w:tcPr>
            <w:tcW w:w="7918" w:type="dxa"/>
            <w:tcMar>
              <w:top w:w="43" w:type="dxa"/>
              <w:left w:w="115" w:type="dxa"/>
              <w:bottom w:w="43" w:type="dxa"/>
              <w:right w:w="115" w:type="dxa"/>
            </w:tcMar>
          </w:tcPr>
          <w:p w14:paraId="0EB30BFE" w14:textId="77777777" w:rsidR="003968A8" w:rsidRDefault="002F210C" w:rsidP="004E7982">
            <w:pPr>
              <w:jc w:val="both"/>
              <w:rPr>
                <w:b/>
                <w:sz w:val="20"/>
                <w:szCs w:val="20"/>
              </w:rPr>
            </w:pPr>
            <w:r w:rsidRPr="002F210C">
              <w:rPr>
                <w:b/>
                <w:sz w:val="20"/>
                <w:szCs w:val="20"/>
              </w:rPr>
              <w:t>BUILDING FINANCIAL, SALES, &amp; OPERATIONAL SKILLS</w:t>
            </w:r>
          </w:p>
          <w:p w14:paraId="05DFC9F2" w14:textId="77777777" w:rsidR="00D86AD0" w:rsidRPr="00D86AD0"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General counsel today bring more to the table than just their legal expertise. Acting increasingly as legal and business advisors to the CEO and senior leadership team, general counsel draw upon broader business knowledge and a wider skill set. Having the legal pedigree is a given. Differentiation comes from being, in the words of one general counsel, “more than just a lawyer.”</w:t>
            </w:r>
          </w:p>
          <w:p w14:paraId="75530501" w14:textId="77777777" w:rsidR="00D86AD0" w:rsidRPr="00D86AD0" w:rsidRDefault="00D86AD0" w:rsidP="004E7982">
            <w:pPr>
              <w:shd w:val="clear" w:color="auto" w:fill="FFFFFF"/>
              <w:spacing w:line="243" w:lineRule="atLeast"/>
              <w:jc w:val="both"/>
              <w:rPr>
                <w:rFonts w:eastAsia="Times New Roman"/>
                <w:color w:val="000000"/>
                <w:sz w:val="20"/>
                <w:szCs w:val="20"/>
              </w:rPr>
            </w:pPr>
          </w:p>
          <w:p w14:paraId="0CF3EB22" w14:textId="77777777" w:rsidR="00D86AD0" w:rsidRPr="00D86AD0"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To truly distinguish themselves, however, legal executives must develop other attributes, such as greater knowledge of the business. The more attorneys know or learn about an industry, the better they perform as legal and business advisors; they then can advise a company in the context of the business issue and are not merely dispensing pure legal advice. Further, lawyers’ overall job performance improves with increased financial acumen, following a track similar to that of corporate administration/executives. The best-in-class general counsel is a fully functioning member of the senior leadership team who “just happens to be an attorney.”</w:t>
            </w:r>
          </w:p>
          <w:p w14:paraId="04901CE5" w14:textId="77777777" w:rsidR="00D86AD0" w:rsidRPr="00D86AD0" w:rsidRDefault="00D86AD0" w:rsidP="004E7982">
            <w:pPr>
              <w:shd w:val="clear" w:color="auto" w:fill="FFFFFF"/>
              <w:spacing w:line="243" w:lineRule="atLeast"/>
              <w:jc w:val="both"/>
              <w:rPr>
                <w:rFonts w:eastAsia="Times New Roman"/>
                <w:color w:val="000000"/>
                <w:sz w:val="20"/>
                <w:szCs w:val="20"/>
              </w:rPr>
            </w:pPr>
          </w:p>
          <w:p w14:paraId="27B130BE" w14:textId="5E2B994D" w:rsidR="00BD28CD" w:rsidRPr="00BD28CD"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 xml:space="preserve">Discuss with </w:t>
            </w:r>
            <w:r w:rsidR="00304F92">
              <w:rPr>
                <w:rFonts w:eastAsia="Times New Roman"/>
                <w:color w:val="000000"/>
                <w:sz w:val="20"/>
                <w:szCs w:val="20"/>
              </w:rPr>
              <w:t>Mentee</w:t>
            </w:r>
            <w:r w:rsidRPr="00D86AD0">
              <w:rPr>
                <w:rFonts w:eastAsia="Times New Roman"/>
                <w:color w:val="000000"/>
                <w:sz w:val="20"/>
                <w:szCs w:val="20"/>
              </w:rPr>
              <w:t xml:space="preserve"> how to intentionally seek out opportunities to build their business and financial knowledge and skills to become an in-house attorney who is more than just a lawyer.</w:t>
            </w:r>
            <w:r w:rsidR="006D3D9E">
              <w:rPr>
                <w:rFonts w:eastAsia="Times New Roman"/>
                <w:color w:val="000000"/>
                <w:sz w:val="20"/>
                <w:szCs w:val="20"/>
              </w:rPr>
              <w:t xml:space="preserve"> Include in your discussion an analysis of </w:t>
            </w:r>
            <w:r w:rsidR="00304F92">
              <w:rPr>
                <w:rFonts w:eastAsia="Times New Roman"/>
                <w:color w:val="000000"/>
                <w:sz w:val="20"/>
                <w:szCs w:val="20"/>
              </w:rPr>
              <w:t>Mentee</w:t>
            </w:r>
            <w:r w:rsidR="006D3D9E">
              <w:rPr>
                <w:rFonts w:eastAsia="Times New Roman"/>
                <w:color w:val="000000"/>
                <w:sz w:val="20"/>
                <w:szCs w:val="20"/>
              </w:rPr>
              <w:t>’s current strengths and weaknesses as it pertains to business and financial knowledge and how t</w:t>
            </w:r>
            <w:r w:rsidR="00BD28CD">
              <w:rPr>
                <w:rFonts w:eastAsia="Times New Roman"/>
                <w:color w:val="000000"/>
                <w:sz w:val="20"/>
                <w:szCs w:val="20"/>
              </w:rPr>
              <w:t xml:space="preserve">o leverage the strengths and improve upon the areas of weakness. </w:t>
            </w:r>
          </w:p>
        </w:tc>
        <w:tc>
          <w:tcPr>
            <w:tcW w:w="1618" w:type="dxa"/>
            <w:vAlign w:val="center"/>
          </w:tcPr>
          <w:p w14:paraId="53A7C1AA" w14:textId="77777777" w:rsidR="003968A8" w:rsidRPr="00C26210" w:rsidRDefault="003968A8" w:rsidP="000255D4">
            <w:pPr>
              <w:pStyle w:val="ListParagraph"/>
              <w:ind w:left="0"/>
              <w:jc w:val="center"/>
              <w:rPr>
                <w:sz w:val="20"/>
                <w:szCs w:val="20"/>
              </w:rPr>
            </w:pPr>
          </w:p>
        </w:tc>
      </w:tr>
      <w:tr w:rsidR="003968A8" w:rsidRPr="00C26210" w14:paraId="0B97791A" w14:textId="77777777" w:rsidTr="004E7982">
        <w:trPr>
          <w:jc w:val="center"/>
        </w:trPr>
        <w:tc>
          <w:tcPr>
            <w:tcW w:w="7918" w:type="dxa"/>
            <w:tcMar>
              <w:top w:w="43" w:type="dxa"/>
              <w:left w:w="115" w:type="dxa"/>
              <w:bottom w:w="43" w:type="dxa"/>
              <w:right w:w="115" w:type="dxa"/>
            </w:tcMar>
          </w:tcPr>
          <w:p w14:paraId="2EE61725" w14:textId="77777777" w:rsidR="003968A8" w:rsidRDefault="002F210C" w:rsidP="004E7982">
            <w:pPr>
              <w:jc w:val="both"/>
              <w:rPr>
                <w:b/>
                <w:sz w:val="20"/>
                <w:szCs w:val="20"/>
              </w:rPr>
            </w:pPr>
            <w:r w:rsidRPr="002F210C">
              <w:rPr>
                <w:b/>
                <w:sz w:val="20"/>
                <w:szCs w:val="20"/>
              </w:rPr>
              <w:t>PASSION</w:t>
            </w:r>
          </w:p>
          <w:p w14:paraId="4C12AEAC" w14:textId="6BB903D2" w:rsidR="006113B8" w:rsidRPr="003B6371" w:rsidRDefault="00BD28CD">
            <w:pPr>
              <w:jc w:val="both"/>
              <w:rPr>
                <w:sz w:val="20"/>
                <w:szCs w:val="20"/>
              </w:rPr>
            </w:pPr>
            <w:r w:rsidRPr="006113B8">
              <w:rPr>
                <w:sz w:val="20"/>
                <w:szCs w:val="20"/>
              </w:rPr>
              <w:t xml:space="preserve">What separates successful business leaders and entrepreneurs from the pack is an inner drive and passion for what they are doing. The business world </w:t>
            </w:r>
            <w:r w:rsidR="000127FD" w:rsidRPr="006113B8">
              <w:rPr>
                <w:sz w:val="20"/>
                <w:szCs w:val="20"/>
              </w:rPr>
              <w:t>expects passion and innovation from all who engage with it. As general counsel, you have the ear of business leaders. They will expect you to share in their passion for the work you are doing and to utilize that passion to bring success to the business and to yoursel</w:t>
            </w:r>
            <w:r w:rsidR="006113B8" w:rsidRPr="006113B8">
              <w:rPr>
                <w:sz w:val="20"/>
                <w:szCs w:val="20"/>
              </w:rPr>
              <w:t xml:space="preserve">f. Discuss with </w:t>
            </w:r>
            <w:r w:rsidR="00304F92">
              <w:rPr>
                <w:sz w:val="20"/>
                <w:szCs w:val="20"/>
              </w:rPr>
              <w:t>Mentee</w:t>
            </w:r>
            <w:r w:rsidR="006113B8" w:rsidRPr="006113B8">
              <w:rPr>
                <w:sz w:val="20"/>
                <w:szCs w:val="20"/>
              </w:rPr>
              <w:t xml:space="preserve"> their passions related to in-house, corporate work. Include in your discussion whether </w:t>
            </w:r>
            <w:r w:rsidR="00304F92">
              <w:rPr>
                <w:sz w:val="20"/>
                <w:szCs w:val="20"/>
              </w:rPr>
              <w:t>Mentee</w:t>
            </w:r>
            <w:r w:rsidR="006113B8" w:rsidRPr="006113B8">
              <w:rPr>
                <w:sz w:val="20"/>
                <w:szCs w:val="20"/>
              </w:rPr>
              <w:t xml:space="preserve">’s inner drive is related to a specific industry area and how </w:t>
            </w:r>
            <w:r w:rsidR="00304F92">
              <w:rPr>
                <w:sz w:val="20"/>
                <w:szCs w:val="20"/>
              </w:rPr>
              <w:t>Mentee</w:t>
            </w:r>
            <w:r w:rsidR="006113B8" w:rsidRPr="006113B8">
              <w:rPr>
                <w:sz w:val="20"/>
                <w:szCs w:val="20"/>
              </w:rPr>
              <w:t xml:space="preserve"> will sustain </w:t>
            </w:r>
            <w:r w:rsidR="0081653E">
              <w:rPr>
                <w:sz w:val="20"/>
                <w:szCs w:val="20"/>
              </w:rPr>
              <w:t>their</w:t>
            </w:r>
            <w:r w:rsidR="006113B8" w:rsidRPr="006113B8">
              <w:rPr>
                <w:sz w:val="20"/>
                <w:szCs w:val="20"/>
              </w:rPr>
              <w:t xml:space="preserve"> </w:t>
            </w:r>
            <w:r w:rsidR="004F5060" w:rsidRPr="006113B8">
              <w:rPr>
                <w:sz w:val="20"/>
                <w:szCs w:val="20"/>
              </w:rPr>
              <w:t>long-term</w:t>
            </w:r>
            <w:r w:rsidR="006113B8" w:rsidRPr="006113B8">
              <w:rPr>
                <w:sz w:val="20"/>
                <w:szCs w:val="20"/>
              </w:rPr>
              <w:t xml:space="preserve"> passion for the work, even </w:t>
            </w:r>
            <w:r w:rsidR="006113B8">
              <w:rPr>
                <w:sz w:val="20"/>
                <w:szCs w:val="20"/>
              </w:rPr>
              <w:t xml:space="preserve">during difficult professional experiences. How will </w:t>
            </w:r>
            <w:r w:rsidR="00304F92">
              <w:rPr>
                <w:sz w:val="20"/>
                <w:szCs w:val="20"/>
              </w:rPr>
              <w:t>Mentee</w:t>
            </w:r>
            <w:r w:rsidR="006113B8">
              <w:rPr>
                <w:sz w:val="20"/>
                <w:szCs w:val="20"/>
              </w:rPr>
              <w:t xml:space="preserve"> know if or when it is time to change direction or seek different opportunities? How does </w:t>
            </w:r>
            <w:r w:rsidR="00304F92">
              <w:rPr>
                <w:sz w:val="20"/>
                <w:szCs w:val="20"/>
              </w:rPr>
              <w:t>Mentee</w:t>
            </w:r>
            <w:r w:rsidR="006113B8">
              <w:rPr>
                <w:sz w:val="20"/>
                <w:szCs w:val="20"/>
              </w:rPr>
              <w:t xml:space="preserve">’s passion for this type of work inform the development of </w:t>
            </w:r>
            <w:r w:rsidR="0081653E">
              <w:rPr>
                <w:sz w:val="20"/>
                <w:szCs w:val="20"/>
              </w:rPr>
              <w:t>their</w:t>
            </w:r>
            <w:r w:rsidR="006113B8">
              <w:rPr>
                <w:sz w:val="20"/>
                <w:szCs w:val="20"/>
              </w:rPr>
              <w:t xml:space="preserve"> professional identity as an in-house lawyer?</w:t>
            </w:r>
          </w:p>
        </w:tc>
        <w:tc>
          <w:tcPr>
            <w:tcW w:w="1618" w:type="dxa"/>
            <w:vAlign w:val="center"/>
          </w:tcPr>
          <w:p w14:paraId="03C3DA39" w14:textId="77777777" w:rsidR="003968A8" w:rsidRPr="00C26210" w:rsidRDefault="003968A8" w:rsidP="000255D4">
            <w:pPr>
              <w:pStyle w:val="ListParagraph"/>
              <w:ind w:left="0"/>
              <w:jc w:val="center"/>
              <w:rPr>
                <w:sz w:val="20"/>
                <w:szCs w:val="20"/>
              </w:rPr>
            </w:pPr>
          </w:p>
        </w:tc>
      </w:tr>
      <w:tr w:rsidR="003968A8" w:rsidRPr="00C26210" w14:paraId="4BD37F37" w14:textId="77777777" w:rsidTr="004E7982">
        <w:trPr>
          <w:jc w:val="center"/>
        </w:trPr>
        <w:tc>
          <w:tcPr>
            <w:tcW w:w="7918" w:type="dxa"/>
            <w:tcMar>
              <w:top w:w="43" w:type="dxa"/>
              <w:left w:w="115" w:type="dxa"/>
              <w:bottom w:w="43" w:type="dxa"/>
              <w:right w:w="115" w:type="dxa"/>
            </w:tcMar>
          </w:tcPr>
          <w:p w14:paraId="4D0D9D5B" w14:textId="77777777" w:rsidR="003968A8" w:rsidRDefault="002F210C" w:rsidP="004E7982">
            <w:pPr>
              <w:jc w:val="both"/>
              <w:rPr>
                <w:b/>
                <w:sz w:val="20"/>
                <w:szCs w:val="20"/>
              </w:rPr>
            </w:pPr>
            <w:r w:rsidRPr="002F210C">
              <w:rPr>
                <w:b/>
                <w:sz w:val="20"/>
                <w:szCs w:val="20"/>
              </w:rPr>
              <w:t>LEVERAGING LEGAL BACKGROUND</w:t>
            </w:r>
          </w:p>
          <w:p w14:paraId="1E5A8DC4" w14:textId="77777777" w:rsidR="00D86AD0" w:rsidRPr="00BD28CD" w:rsidRDefault="000127FD" w:rsidP="004E7982">
            <w:pPr>
              <w:shd w:val="clear" w:color="auto" w:fill="FFFFFF"/>
              <w:spacing w:line="243" w:lineRule="atLeast"/>
              <w:jc w:val="both"/>
              <w:rPr>
                <w:rFonts w:eastAsia="Times New Roman"/>
                <w:color w:val="000000"/>
                <w:sz w:val="20"/>
                <w:szCs w:val="20"/>
              </w:rPr>
            </w:pPr>
            <w:r w:rsidRPr="000127FD">
              <w:rPr>
                <w:sz w:val="20"/>
                <w:szCs w:val="20"/>
              </w:rPr>
              <w:t>A law degree can give attorney-business leaders confidence to stick with decisions, even in the face of potential litigation. Other business leaders might find it difficult to make similar decisions because of today’s litigious business environment.</w:t>
            </w:r>
            <w:r>
              <w:t xml:space="preserve"> </w:t>
            </w:r>
            <w:r w:rsidR="00D86AD0" w:rsidRPr="00D86AD0">
              <w:rPr>
                <w:rFonts w:eastAsia="Times New Roman"/>
                <w:color w:val="000000"/>
                <w:sz w:val="20"/>
                <w:szCs w:val="20"/>
              </w:rPr>
              <w:t>General counsel never take off their legal hats. Their thinking, however, should be broader than purely legal matters to consider the longer-term impactions of a transaction, litigation, or other corporate matter. In fact, there are times when general counsel think more about the impact on the business over time than a short-term legal strategy. If they display broader thinking, general counsel can dispel the perception that having a law degree means they are only interested in legal issues. Instead, legal talent is recognized for being business minded.</w:t>
            </w:r>
          </w:p>
          <w:p w14:paraId="12FD6CA6" w14:textId="77777777" w:rsidR="006D3D9E" w:rsidRPr="00BD28CD" w:rsidRDefault="006D3D9E" w:rsidP="004E7982">
            <w:pPr>
              <w:shd w:val="clear" w:color="auto" w:fill="FFFFFF"/>
              <w:spacing w:line="243" w:lineRule="atLeast"/>
              <w:jc w:val="both"/>
              <w:rPr>
                <w:rFonts w:eastAsia="Times New Roman"/>
                <w:color w:val="000000"/>
                <w:sz w:val="20"/>
                <w:szCs w:val="20"/>
              </w:rPr>
            </w:pPr>
          </w:p>
          <w:p w14:paraId="1F3DEAFB" w14:textId="052979DA" w:rsidR="00D86AD0" w:rsidRPr="002F210C" w:rsidRDefault="006D3D9E" w:rsidP="004E7982">
            <w:pPr>
              <w:jc w:val="both"/>
              <w:rPr>
                <w:b/>
                <w:sz w:val="20"/>
                <w:szCs w:val="20"/>
              </w:rPr>
            </w:pPr>
            <w:r w:rsidRPr="00BD28CD">
              <w:rPr>
                <w:rFonts w:eastAsia="Times New Roman"/>
                <w:color w:val="000000"/>
                <w:sz w:val="20"/>
                <w:szCs w:val="20"/>
              </w:rPr>
              <w:t xml:space="preserve">Discuss with </w:t>
            </w:r>
            <w:r w:rsidR="00304F92">
              <w:rPr>
                <w:rFonts w:eastAsia="Times New Roman"/>
                <w:color w:val="000000"/>
                <w:sz w:val="20"/>
                <w:szCs w:val="20"/>
              </w:rPr>
              <w:t>Mentee</w:t>
            </w:r>
            <w:r w:rsidRPr="00BD28CD">
              <w:rPr>
                <w:rFonts w:eastAsia="Times New Roman"/>
                <w:color w:val="000000"/>
                <w:sz w:val="20"/>
                <w:szCs w:val="20"/>
              </w:rPr>
              <w:t xml:space="preserve"> how to leverage their legal background to take a long-term, </w:t>
            </w:r>
            <w:r w:rsidR="004F5060" w:rsidRPr="00BD28CD">
              <w:rPr>
                <w:rFonts w:eastAsia="Times New Roman"/>
                <w:color w:val="000000"/>
                <w:sz w:val="20"/>
                <w:szCs w:val="20"/>
              </w:rPr>
              <w:t>broad-based</w:t>
            </w:r>
            <w:r w:rsidRPr="00BD28CD">
              <w:rPr>
                <w:rFonts w:eastAsia="Times New Roman"/>
                <w:color w:val="000000"/>
                <w:sz w:val="20"/>
                <w:szCs w:val="20"/>
              </w:rPr>
              <w:t xml:space="preserve"> approach to advising their in-house clients. Include in your discussion</w:t>
            </w:r>
            <w:r w:rsidR="00BD28CD">
              <w:rPr>
                <w:rFonts w:eastAsia="Times New Roman"/>
                <w:color w:val="000000"/>
                <w:sz w:val="20"/>
                <w:szCs w:val="20"/>
              </w:rPr>
              <w:t xml:space="preserve"> </w:t>
            </w:r>
            <w:r w:rsidRPr="00BD28CD">
              <w:rPr>
                <w:rFonts w:eastAsia="Times New Roman"/>
                <w:color w:val="000000"/>
                <w:sz w:val="20"/>
                <w:szCs w:val="20"/>
              </w:rPr>
              <w:t xml:space="preserve">an analysis of </w:t>
            </w:r>
            <w:r w:rsidR="00BD28CD" w:rsidRPr="00BD28CD">
              <w:rPr>
                <w:rFonts w:eastAsia="Times New Roman"/>
                <w:color w:val="000000"/>
                <w:sz w:val="20"/>
                <w:szCs w:val="20"/>
              </w:rPr>
              <w:t xml:space="preserve">ways in which </w:t>
            </w:r>
            <w:r w:rsidR="00304F92">
              <w:rPr>
                <w:rFonts w:eastAsia="Times New Roman"/>
                <w:color w:val="000000"/>
                <w:sz w:val="20"/>
                <w:szCs w:val="20"/>
              </w:rPr>
              <w:t>Mentee</w:t>
            </w:r>
            <w:r w:rsidR="00BD28CD" w:rsidRPr="00BD28CD">
              <w:rPr>
                <w:rFonts w:eastAsia="Times New Roman"/>
                <w:color w:val="000000"/>
                <w:sz w:val="20"/>
                <w:szCs w:val="20"/>
              </w:rPr>
              <w:t xml:space="preserve"> can </w:t>
            </w:r>
            <w:r w:rsidR="006113B8">
              <w:rPr>
                <w:rFonts w:eastAsia="Times New Roman"/>
                <w:color w:val="000000"/>
                <w:sz w:val="20"/>
                <w:szCs w:val="20"/>
              </w:rPr>
              <w:t>find</w:t>
            </w:r>
            <w:r w:rsidR="00BD28CD" w:rsidRPr="00BD28CD">
              <w:rPr>
                <w:rFonts w:eastAsia="Times New Roman"/>
                <w:color w:val="000000"/>
                <w:sz w:val="20"/>
                <w:szCs w:val="20"/>
              </w:rPr>
              <w:t xml:space="preserve"> opportunities to learn more about the enterprise and the industry </w:t>
            </w:r>
            <w:r w:rsidR="00BD28CD" w:rsidRPr="00BD28CD">
              <w:rPr>
                <w:color w:val="000000"/>
                <w:sz w:val="20"/>
                <w:szCs w:val="20"/>
                <w:shd w:val="clear" w:color="auto" w:fill="FFFFFF"/>
              </w:rPr>
              <w:t xml:space="preserve">by seeking out new challenges that allow them to see the bigger picture. For instance, joining cross-functional teams, even for one project or as part of an in-house task force. </w:t>
            </w:r>
          </w:p>
        </w:tc>
        <w:tc>
          <w:tcPr>
            <w:tcW w:w="1618" w:type="dxa"/>
            <w:vAlign w:val="center"/>
          </w:tcPr>
          <w:p w14:paraId="256C6E62" w14:textId="77777777" w:rsidR="003968A8" w:rsidRPr="00C26210" w:rsidRDefault="003968A8" w:rsidP="000255D4">
            <w:pPr>
              <w:pStyle w:val="ListParagraph"/>
              <w:ind w:left="0"/>
              <w:jc w:val="center"/>
              <w:rPr>
                <w:sz w:val="20"/>
                <w:szCs w:val="20"/>
              </w:rPr>
            </w:pPr>
          </w:p>
        </w:tc>
      </w:tr>
    </w:tbl>
    <w:p w14:paraId="0BC4441D" w14:textId="0804DA25" w:rsidR="003968A8" w:rsidRPr="00C26210" w:rsidRDefault="000255D4" w:rsidP="003968A8">
      <w:pPr>
        <w:pStyle w:val="ListParagraph"/>
        <w:numPr>
          <w:ilvl w:val="0"/>
          <w:numId w:val="1"/>
        </w:numPr>
        <w:shd w:val="clear" w:color="auto" w:fill="A6A6A6"/>
        <w:rPr>
          <w:b/>
          <w:sz w:val="20"/>
          <w:szCs w:val="20"/>
        </w:rPr>
      </w:pPr>
      <w:r>
        <w:rPr>
          <w:b/>
          <w:sz w:val="20"/>
          <w:szCs w:val="20"/>
        </w:rPr>
        <w:lastRenderedPageBreak/>
        <w:t>Improve Resiliency &amp; Emotional Intelligence</w:t>
      </w:r>
    </w:p>
    <w:p w14:paraId="0375CBEE" w14:textId="77777777" w:rsidR="003968A8" w:rsidRPr="00C26210" w:rsidRDefault="003968A8" w:rsidP="003968A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615"/>
      </w:tblGrid>
      <w:tr w:rsidR="003968A8" w:rsidRPr="00C26210" w14:paraId="585B23E6" w14:textId="77777777" w:rsidTr="004E7982">
        <w:trPr>
          <w:jc w:val="center"/>
        </w:trPr>
        <w:tc>
          <w:tcPr>
            <w:tcW w:w="7915" w:type="dxa"/>
            <w:vAlign w:val="center"/>
          </w:tcPr>
          <w:p w14:paraId="591D1033" w14:textId="77777777" w:rsidR="003968A8" w:rsidRPr="00C26210" w:rsidRDefault="003968A8" w:rsidP="000255D4">
            <w:pPr>
              <w:pStyle w:val="ListParagraph"/>
              <w:ind w:left="0"/>
              <w:jc w:val="center"/>
              <w:rPr>
                <w:sz w:val="20"/>
                <w:szCs w:val="20"/>
              </w:rPr>
            </w:pPr>
            <w:r w:rsidRPr="00C26210">
              <w:rPr>
                <w:sz w:val="20"/>
                <w:szCs w:val="20"/>
              </w:rPr>
              <w:t>Action</w:t>
            </w:r>
          </w:p>
        </w:tc>
        <w:tc>
          <w:tcPr>
            <w:tcW w:w="1615" w:type="dxa"/>
            <w:vAlign w:val="center"/>
          </w:tcPr>
          <w:p w14:paraId="4B034AD8"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1B164EE6" w14:textId="77777777" w:rsidTr="004E7982">
        <w:trPr>
          <w:jc w:val="center"/>
        </w:trPr>
        <w:tc>
          <w:tcPr>
            <w:tcW w:w="7915" w:type="dxa"/>
            <w:vAlign w:val="center"/>
          </w:tcPr>
          <w:p w14:paraId="1F80A463" w14:textId="41DD8BF8" w:rsidR="00FC6596" w:rsidRPr="004D51AE" w:rsidRDefault="00FC6596" w:rsidP="000255D4">
            <w:pPr>
              <w:pStyle w:val="ListParagraph"/>
              <w:ind w:left="0"/>
              <w:jc w:val="center"/>
              <w:rPr>
                <w:b/>
                <w:sz w:val="20"/>
                <w:szCs w:val="20"/>
              </w:rPr>
            </w:pPr>
            <w:r w:rsidRPr="004D51AE">
              <w:rPr>
                <w:b/>
                <w:sz w:val="20"/>
                <w:szCs w:val="20"/>
              </w:rPr>
              <w:t>Complete at least one of the following:</w:t>
            </w:r>
          </w:p>
        </w:tc>
        <w:tc>
          <w:tcPr>
            <w:tcW w:w="1615" w:type="dxa"/>
            <w:vAlign w:val="center"/>
          </w:tcPr>
          <w:p w14:paraId="252F1A72" w14:textId="77777777" w:rsidR="00FC6596" w:rsidRPr="00C26210" w:rsidRDefault="00FC6596" w:rsidP="000255D4">
            <w:pPr>
              <w:pStyle w:val="ListParagraph"/>
              <w:ind w:left="0"/>
              <w:jc w:val="center"/>
              <w:rPr>
                <w:sz w:val="20"/>
                <w:szCs w:val="20"/>
              </w:rPr>
            </w:pPr>
          </w:p>
        </w:tc>
      </w:tr>
      <w:tr w:rsidR="003968A8" w:rsidRPr="00C26210" w14:paraId="45C79119" w14:textId="77777777" w:rsidTr="004E7982">
        <w:trPr>
          <w:trHeight w:val="1297"/>
          <w:jc w:val="center"/>
        </w:trPr>
        <w:tc>
          <w:tcPr>
            <w:tcW w:w="7915" w:type="dxa"/>
            <w:tcMar>
              <w:top w:w="43" w:type="dxa"/>
              <w:left w:w="115" w:type="dxa"/>
              <w:bottom w:w="43" w:type="dxa"/>
              <w:right w:w="115" w:type="dxa"/>
            </w:tcMar>
            <w:vAlign w:val="center"/>
          </w:tcPr>
          <w:p w14:paraId="3B7D09D1" w14:textId="1E48DF62" w:rsidR="003968A8" w:rsidRPr="005E1992" w:rsidRDefault="006113B8" w:rsidP="004E7982">
            <w:pPr>
              <w:jc w:val="both"/>
              <w:rPr>
                <w:sz w:val="20"/>
                <w:szCs w:val="20"/>
              </w:rPr>
            </w:pPr>
            <w:r w:rsidRPr="009928B9">
              <w:rPr>
                <w:sz w:val="20"/>
                <w:szCs w:val="20"/>
                <w:shd w:val="clear" w:color="auto" w:fill="FFFFFF"/>
              </w:rPr>
              <w:t xml:space="preserve">Stress, long hours, uncertainty, and the pressure to be on 24/7 are part of the everyday life of a lawyer. Because of this lifestyle, it is critical for lawyers to develop resilience to bounce back from and grow and thrive during challenge, change, and stress. </w:t>
            </w:r>
            <w:r w:rsidR="00427752" w:rsidRPr="009928B9">
              <w:rPr>
                <w:sz w:val="20"/>
                <w:szCs w:val="20"/>
                <w:shd w:val="clear" w:color="auto" w:fill="FFFFFF"/>
              </w:rPr>
              <w:t xml:space="preserve">Discuss with </w:t>
            </w:r>
            <w:r w:rsidR="00304F92">
              <w:rPr>
                <w:sz w:val="20"/>
                <w:szCs w:val="20"/>
                <w:shd w:val="clear" w:color="auto" w:fill="FFFFFF"/>
              </w:rPr>
              <w:t>Mentee</w:t>
            </w:r>
            <w:r w:rsidR="00427752" w:rsidRPr="009928B9">
              <w:rPr>
                <w:sz w:val="20"/>
                <w:szCs w:val="20"/>
                <w:shd w:val="clear" w:color="auto" w:fill="FFFFFF"/>
              </w:rPr>
              <w:t xml:space="preserve"> the ways in which </w:t>
            </w:r>
            <w:r w:rsidR="00304F92">
              <w:rPr>
                <w:sz w:val="20"/>
                <w:szCs w:val="20"/>
                <w:shd w:val="clear" w:color="auto" w:fill="FFFFFF"/>
              </w:rPr>
              <w:t>Mentee</w:t>
            </w:r>
            <w:r w:rsidR="00427752" w:rsidRPr="009928B9">
              <w:rPr>
                <w:sz w:val="20"/>
                <w:szCs w:val="20"/>
                <w:shd w:val="clear" w:color="auto" w:fill="FFFFFF"/>
              </w:rPr>
              <w:t xml:space="preserve"> engages in self-care to support themselves during times of change and challenge. Include in your discussion an assessment of </w:t>
            </w:r>
            <w:r w:rsidR="00304F92">
              <w:rPr>
                <w:sz w:val="20"/>
                <w:szCs w:val="20"/>
                <w:shd w:val="clear" w:color="auto" w:fill="FFFFFF"/>
              </w:rPr>
              <w:t>Mentee</w:t>
            </w:r>
            <w:r w:rsidR="00427752" w:rsidRPr="009928B9">
              <w:rPr>
                <w:sz w:val="20"/>
                <w:szCs w:val="20"/>
                <w:shd w:val="clear" w:color="auto" w:fill="FFFFFF"/>
              </w:rPr>
              <w:t xml:space="preserve">’s level of resilience: </w:t>
            </w:r>
            <w:r w:rsidR="005E1992" w:rsidRPr="009928B9">
              <w:rPr>
                <w:sz w:val="20"/>
                <w:szCs w:val="20"/>
                <w:shd w:val="clear" w:color="auto" w:fill="FFFFFF"/>
              </w:rPr>
              <w:t>ability to overcome professional and personal negative issues or setbacks.</w:t>
            </w:r>
          </w:p>
        </w:tc>
        <w:tc>
          <w:tcPr>
            <w:tcW w:w="1615" w:type="dxa"/>
            <w:vAlign w:val="center"/>
          </w:tcPr>
          <w:p w14:paraId="46EE79E8" w14:textId="77777777" w:rsidR="003968A8" w:rsidRPr="00C26210" w:rsidRDefault="003968A8" w:rsidP="000255D4">
            <w:pPr>
              <w:pStyle w:val="ListParagraph"/>
              <w:ind w:left="0"/>
              <w:jc w:val="center"/>
              <w:rPr>
                <w:sz w:val="20"/>
                <w:szCs w:val="20"/>
              </w:rPr>
            </w:pPr>
          </w:p>
        </w:tc>
      </w:tr>
      <w:tr w:rsidR="003968A8" w:rsidRPr="00C26210" w14:paraId="463C2044" w14:textId="77777777" w:rsidTr="004E7982">
        <w:trPr>
          <w:jc w:val="center"/>
        </w:trPr>
        <w:tc>
          <w:tcPr>
            <w:tcW w:w="7915" w:type="dxa"/>
            <w:tcMar>
              <w:top w:w="43" w:type="dxa"/>
              <w:left w:w="115" w:type="dxa"/>
              <w:bottom w:w="43" w:type="dxa"/>
              <w:right w:w="115" w:type="dxa"/>
            </w:tcMar>
            <w:vAlign w:val="center"/>
          </w:tcPr>
          <w:p w14:paraId="1416416E" w14:textId="77777777" w:rsidR="009928B9" w:rsidRPr="009928B9" w:rsidRDefault="009928B9" w:rsidP="004E7982">
            <w:pPr>
              <w:shd w:val="clear" w:color="auto" w:fill="FFFFFF"/>
              <w:jc w:val="both"/>
              <w:textAlignment w:val="baseline"/>
              <w:rPr>
                <w:rFonts w:eastAsia="Times New Roman"/>
                <w:sz w:val="20"/>
                <w:szCs w:val="20"/>
              </w:rPr>
            </w:pPr>
            <w:r w:rsidRPr="009928B9">
              <w:rPr>
                <w:rFonts w:eastAsia="Times New Roman"/>
                <w:sz w:val="20"/>
                <w:szCs w:val="20"/>
              </w:rPr>
              <w:t xml:space="preserve">According to clinical psychologist and resilience researcher George </w:t>
            </w:r>
            <w:proofErr w:type="spellStart"/>
            <w:r w:rsidRPr="009928B9">
              <w:rPr>
                <w:rFonts w:eastAsia="Times New Roman"/>
                <w:sz w:val="20"/>
                <w:szCs w:val="20"/>
              </w:rPr>
              <w:t>Bonanno</w:t>
            </w:r>
            <w:proofErr w:type="spellEnd"/>
            <w:r w:rsidRPr="009928B9">
              <w:rPr>
                <w:rFonts w:eastAsia="Times New Roman"/>
                <w:sz w:val="20"/>
                <w:szCs w:val="20"/>
              </w:rPr>
              <w:t>, a central element of resilience is perception—how you perceive stress, challenge, and adversity directly influences how you will respond to any stress trigger. When lawyers think that they have the resources to deal with a stressor, they are more likely to view stress or adversity as a challenge; conversely, when lawyers perceive their resources to be lacking under stress, they may view stress as a threat. In fact, having a rigid, inflexible response to stress, change and adversity can lead to the following:</w:t>
            </w:r>
          </w:p>
          <w:p w14:paraId="34D8C82B"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Increased errors and missing information and deadlines</w:t>
            </w:r>
          </w:p>
          <w:p w14:paraId="7B83DDBA"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A “protect my turf” mentality</w:t>
            </w:r>
          </w:p>
          <w:p w14:paraId="0CDE2D0C"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Diminished collaboration and cooperation</w:t>
            </w:r>
          </w:p>
          <w:p w14:paraId="4272DE3B"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More stress</w:t>
            </w:r>
          </w:p>
          <w:p w14:paraId="4BC4521A"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Poorer work quality</w:t>
            </w:r>
          </w:p>
          <w:p w14:paraId="458E9306"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Reduced collegiality and even an increase in incivility</w:t>
            </w:r>
          </w:p>
          <w:p w14:paraId="09AB3662" w14:textId="77777777" w:rsid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Survival-based emotions and reactions like impatience, defensiveness, and hyper-criticality</w:t>
            </w:r>
          </w:p>
          <w:p w14:paraId="33C23FDA" w14:textId="77777777" w:rsidR="004A5F9B" w:rsidRDefault="004A5F9B" w:rsidP="00BF294A">
            <w:pPr>
              <w:shd w:val="clear" w:color="auto" w:fill="FFFFFF"/>
              <w:ind w:left="630"/>
              <w:jc w:val="both"/>
              <w:textAlignment w:val="baseline"/>
              <w:rPr>
                <w:rFonts w:eastAsia="Times New Roman"/>
                <w:sz w:val="20"/>
                <w:szCs w:val="20"/>
              </w:rPr>
            </w:pPr>
          </w:p>
          <w:p w14:paraId="085201FB" w14:textId="51A56F7E" w:rsidR="003968A8" w:rsidRPr="009928B9" w:rsidRDefault="003B6371" w:rsidP="004E7982">
            <w:pPr>
              <w:shd w:val="clear" w:color="auto" w:fill="FFFFFF"/>
              <w:jc w:val="both"/>
              <w:textAlignment w:val="baseline"/>
              <w:rPr>
                <w:sz w:val="20"/>
                <w:szCs w:val="20"/>
              </w:rPr>
            </w:pPr>
            <w:r>
              <w:rPr>
                <w:rFonts w:eastAsia="Times New Roman"/>
                <w:sz w:val="20"/>
                <w:szCs w:val="20"/>
              </w:rPr>
              <w:t xml:space="preserve">Discuss with </w:t>
            </w:r>
            <w:r w:rsidR="00304F92">
              <w:rPr>
                <w:rFonts w:eastAsia="Times New Roman"/>
                <w:sz w:val="20"/>
                <w:szCs w:val="20"/>
              </w:rPr>
              <w:t>Mentee</w:t>
            </w:r>
            <w:r>
              <w:rPr>
                <w:rFonts w:eastAsia="Times New Roman"/>
                <w:sz w:val="20"/>
                <w:szCs w:val="20"/>
              </w:rPr>
              <w:t xml:space="preserve"> what resources they </w:t>
            </w:r>
            <w:r w:rsidR="004F5060">
              <w:rPr>
                <w:rFonts w:eastAsia="Times New Roman"/>
                <w:sz w:val="20"/>
                <w:szCs w:val="20"/>
              </w:rPr>
              <w:t>must</w:t>
            </w:r>
            <w:r>
              <w:rPr>
                <w:rFonts w:eastAsia="Times New Roman"/>
                <w:sz w:val="20"/>
                <w:szCs w:val="20"/>
              </w:rPr>
              <w:t xml:space="preserve"> deal with the stress of transition and how they can engage with these resources during times of professional stress. Include in your discussion ways in which </w:t>
            </w:r>
            <w:r w:rsidR="00304F92">
              <w:rPr>
                <w:rFonts w:eastAsia="Times New Roman"/>
                <w:sz w:val="20"/>
                <w:szCs w:val="20"/>
              </w:rPr>
              <w:t>Mentee</w:t>
            </w:r>
            <w:r>
              <w:rPr>
                <w:rFonts w:eastAsia="Times New Roman"/>
                <w:sz w:val="20"/>
                <w:szCs w:val="20"/>
              </w:rPr>
              <w:t xml:space="preserve"> can assess whether they are effectively utilizing their resources.</w:t>
            </w:r>
          </w:p>
        </w:tc>
        <w:tc>
          <w:tcPr>
            <w:tcW w:w="1615" w:type="dxa"/>
            <w:vAlign w:val="center"/>
          </w:tcPr>
          <w:p w14:paraId="4D22AC63" w14:textId="77777777" w:rsidR="003968A8" w:rsidRPr="00C26210" w:rsidRDefault="003968A8" w:rsidP="000255D4">
            <w:pPr>
              <w:pStyle w:val="ListParagraph"/>
              <w:ind w:left="0"/>
              <w:jc w:val="center"/>
              <w:rPr>
                <w:sz w:val="20"/>
                <w:szCs w:val="20"/>
              </w:rPr>
            </w:pPr>
          </w:p>
        </w:tc>
      </w:tr>
      <w:tr w:rsidR="003968A8" w:rsidRPr="00C26210" w14:paraId="01B7E76C" w14:textId="77777777" w:rsidTr="004E7982">
        <w:trPr>
          <w:trHeight w:val="1054"/>
          <w:jc w:val="center"/>
        </w:trPr>
        <w:tc>
          <w:tcPr>
            <w:tcW w:w="7915" w:type="dxa"/>
            <w:tcMar>
              <w:top w:w="43" w:type="dxa"/>
              <w:left w:w="115" w:type="dxa"/>
              <w:bottom w:w="43" w:type="dxa"/>
              <w:right w:w="115" w:type="dxa"/>
            </w:tcMar>
            <w:vAlign w:val="center"/>
          </w:tcPr>
          <w:p w14:paraId="0BAEA36D" w14:textId="77777777" w:rsidR="000E269D" w:rsidRDefault="00CE3AA0" w:rsidP="004E7982">
            <w:pPr>
              <w:pStyle w:val="NormalWeb"/>
              <w:shd w:val="clear" w:color="auto" w:fill="FFFFFF"/>
              <w:spacing w:before="0" w:beforeAutospacing="0" w:after="180" w:afterAutospacing="0"/>
              <w:jc w:val="both"/>
              <w:rPr>
                <w:sz w:val="20"/>
                <w:szCs w:val="20"/>
              </w:rPr>
            </w:pPr>
            <w:r>
              <w:rPr>
                <w:sz w:val="20"/>
                <w:szCs w:val="20"/>
              </w:rPr>
              <w:t>A major transition in practice usually involves having to approach new people in unfamiliar situations. Whether it is navigating a new section of the bar, a new cohort of opposi</w:t>
            </w:r>
            <w:r w:rsidR="000E269D">
              <w:rPr>
                <w:sz w:val="20"/>
                <w:szCs w:val="20"/>
              </w:rPr>
              <w:t>ng counsel, or a new law firm,</w:t>
            </w:r>
            <w:r>
              <w:rPr>
                <w:sz w:val="20"/>
                <w:szCs w:val="20"/>
              </w:rPr>
              <w:t xml:space="preserve"> government office</w:t>
            </w:r>
            <w:r w:rsidR="000E269D">
              <w:rPr>
                <w:sz w:val="20"/>
                <w:szCs w:val="20"/>
              </w:rPr>
              <w:t>, or company setting</w:t>
            </w:r>
            <w:r>
              <w:rPr>
                <w:sz w:val="20"/>
                <w:szCs w:val="20"/>
              </w:rPr>
              <w:t>, it is important for all transitioning attorneys to be conscious of their emotional intelligence.</w:t>
            </w:r>
          </w:p>
          <w:p w14:paraId="45C05474" w14:textId="77777777" w:rsidR="000E269D" w:rsidRPr="000E269D" w:rsidRDefault="000E269D" w:rsidP="004E7982">
            <w:pPr>
              <w:pStyle w:val="NormalWeb"/>
              <w:shd w:val="clear" w:color="auto" w:fill="FFFFFF"/>
              <w:spacing w:before="0" w:beforeAutospacing="0" w:after="180" w:afterAutospacing="0"/>
              <w:jc w:val="both"/>
              <w:rPr>
                <w:sz w:val="20"/>
                <w:szCs w:val="20"/>
              </w:rPr>
            </w:pPr>
            <w:r w:rsidRPr="000E269D">
              <w:rPr>
                <w:sz w:val="20"/>
                <w:szCs w:val="20"/>
                <w:shd w:val="clear" w:color="auto" w:fill="FFFFFF"/>
              </w:rPr>
              <w:t xml:space="preserve">Emotional intelligence is the awareness of one's own emotions and the emotions of others. Basically, we live and work in the presence of others, and our success shouldn't be based just on how smart we are, but also on how we interact with others. </w:t>
            </w:r>
          </w:p>
          <w:p w14:paraId="7E74C765" w14:textId="1872A09B" w:rsidR="00CE3AA0" w:rsidRPr="00CE3AA0" w:rsidRDefault="00CE3AA0" w:rsidP="004E7982">
            <w:pPr>
              <w:pStyle w:val="NormalWeb"/>
              <w:shd w:val="clear" w:color="auto" w:fill="FFFFFF"/>
              <w:spacing w:before="0" w:beforeAutospacing="0" w:after="180" w:afterAutospacing="0"/>
              <w:jc w:val="both"/>
              <w:rPr>
                <w:sz w:val="20"/>
                <w:szCs w:val="20"/>
              </w:rPr>
            </w:pPr>
            <w:r w:rsidRPr="00CE3AA0">
              <w:rPr>
                <w:sz w:val="20"/>
                <w:szCs w:val="20"/>
              </w:rPr>
              <w:t>As ABA's </w:t>
            </w:r>
            <w:r w:rsidRPr="00CE3AA0">
              <w:rPr>
                <w:i/>
                <w:iCs/>
                <w:sz w:val="20"/>
                <w:szCs w:val="20"/>
              </w:rPr>
              <w:t>Law Practice</w:t>
            </w:r>
            <w:r w:rsidRPr="00CE3AA0">
              <w:rPr>
                <w:sz w:val="20"/>
                <w:szCs w:val="20"/>
              </w:rPr>
              <w:t> magazine observed in 2007, "Studies at Harvard and elsewhere have shown that high IQ does not necessarily translate into high productivity, while the ability to 'get along with people' has been found to be more critical than intelligence, decisiveness or job expertise in achieving bottom-line results." Makes sense, right? Would you really want to work with someone who's smart, but tactless and cold?</w:t>
            </w:r>
          </w:p>
          <w:p w14:paraId="6112650D" w14:textId="02068159" w:rsidR="00CE3AA0" w:rsidRDefault="00CE3AA0" w:rsidP="004E7982">
            <w:pPr>
              <w:shd w:val="clear" w:color="auto" w:fill="FFFFFF"/>
              <w:spacing w:after="180"/>
              <w:jc w:val="both"/>
              <w:rPr>
                <w:rFonts w:eastAsia="Times New Roman"/>
                <w:sz w:val="20"/>
                <w:szCs w:val="20"/>
              </w:rPr>
            </w:pPr>
            <w:r w:rsidRPr="00CE3AA0">
              <w:rPr>
                <w:rFonts w:eastAsia="Times New Roman"/>
                <w:sz w:val="20"/>
                <w:szCs w:val="20"/>
              </w:rPr>
              <w:t>Problems can often be solved even before they start with a little bit of massaging and the "counselor" part of being a lawyer.</w:t>
            </w:r>
            <w:r>
              <w:rPr>
                <w:rFonts w:eastAsia="Times New Roman"/>
                <w:sz w:val="20"/>
                <w:szCs w:val="20"/>
              </w:rPr>
              <w:t xml:space="preserve"> Discuss with </w:t>
            </w:r>
            <w:r w:rsidR="00304F92">
              <w:rPr>
                <w:rFonts w:eastAsia="Times New Roman"/>
                <w:sz w:val="20"/>
                <w:szCs w:val="20"/>
              </w:rPr>
              <w:t>Mentee</w:t>
            </w:r>
            <w:r>
              <w:rPr>
                <w:rFonts w:eastAsia="Times New Roman"/>
                <w:sz w:val="20"/>
                <w:szCs w:val="20"/>
              </w:rPr>
              <w:t xml:space="preserve"> the personality traits they embody that both help and hurt their emotional intelligence quotie</w:t>
            </w:r>
            <w:r w:rsidR="000E269D">
              <w:rPr>
                <w:rFonts w:eastAsia="Times New Roman"/>
                <w:sz w:val="20"/>
                <w:szCs w:val="20"/>
              </w:rPr>
              <w:t xml:space="preserve">nt. Include in your discussion of how </w:t>
            </w:r>
            <w:r w:rsidR="00304F92">
              <w:rPr>
                <w:rFonts w:eastAsia="Times New Roman"/>
                <w:sz w:val="20"/>
                <w:szCs w:val="20"/>
              </w:rPr>
              <w:t>Mentee</w:t>
            </w:r>
            <w:r w:rsidR="000E269D">
              <w:rPr>
                <w:rFonts w:eastAsia="Times New Roman"/>
                <w:sz w:val="20"/>
                <w:szCs w:val="20"/>
              </w:rPr>
              <w:t xml:space="preserve"> can improve upon their “EQ” in the next phase of their practice.</w:t>
            </w:r>
          </w:p>
          <w:p w14:paraId="19BB8B34" w14:textId="77777777" w:rsidR="000E269D" w:rsidRPr="000E269D" w:rsidRDefault="000E269D" w:rsidP="004E7982">
            <w:pPr>
              <w:shd w:val="clear" w:color="auto" w:fill="FFFFFF"/>
              <w:spacing w:after="180"/>
              <w:jc w:val="both"/>
              <w:rPr>
                <w:sz w:val="20"/>
                <w:szCs w:val="20"/>
                <w:shd w:val="clear" w:color="auto" w:fill="FFFFFF"/>
              </w:rPr>
            </w:pPr>
            <w:r w:rsidRPr="000E269D">
              <w:rPr>
                <w:sz w:val="20"/>
                <w:szCs w:val="20"/>
                <w:shd w:val="clear" w:color="auto" w:fill="FFFFFF"/>
              </w:rPr>
              <w:t xml:space="preserve">Related Resources: </w:t>
            </w:r>
          </w:p>
          <w:p w14:paraId="5A3CBB09" w14:textId="79F201AD" w:rsidR="000E269D" w:rsidRDefault="004F5060" w:rsidP="004E7982">
            <w:pPr>
              <w:shd w:val="clear" w:color="auto" w:fill="FFFFFF"/>
              <w:spacing w:after="180"/>
              <w:jc w:val="both"/>
              <w:rPr>
                <w:sz w:val="20"/>
                <w:szCs w:val="20"/>
                <w:shd w:val="clear" w:color="auto" w:fill="FFFFFF"/>
              </w:rPr>
            </w:pPr>
            <w:hyperlink r:id="rId15" w:history="1">
              <w:r w:rsidR="000E269D" w:rsidRPr="00171DB9">
                <w:rPr>
                  <w:rStyle w:val="Hyperlink"/>
                  <w:sz w:val="20"/>
                  <w:szCs w:val="20"/>
                  <w:shd w:val="clear" w:color="auto" w:fill="FFFFFF"/>
                </w:rPr>
                <w:t>The Emotional Path to Success (Harvard Magazine)</w:t>
              </w:r>
            </w:hyperlink>
          </w:p>
          <w:p w14:paraId="66E03450" w14:textId="6945D947" w:rsidR="000E269D" w:rsidRDefault="004F5060" w:rsidP="004E7982">
            <w:pPr>
              <w:shd w:val="clear" w:color="auto" w:fill="FFFFFF"/>
              <w:spacing w:after="180"/>
              <w:jc w:val="both"/>
              <w:rPr>
                <w:sz w:val="20"/>
                <w:szCs w:val="20"/>
                <w:shd w:val="clear" w:color="auto" w:fill="FFFFFF"/>
              </w:rPr>
            </w:pPr>
            <w:hyperlink r:id="rId16" w:history="1">
              <w:r w:rsidR="000E269D" w:rsidRPr="00171DB9">
                <w:rPr>
                  <w:rStyle w:val="Hyperlink"/>
                  <w:sz w:val="20"/>
                  <w:szCs w:val="20"/>
                  <w:shd w:val="clear" w:color="auto" w:fill="FFFFFF"/>
                </w:rPr>
                <w:t>Emotional Intelligence: How to Find It in Prospective Associates (FindLaw's Strategist)</w:t>
              </w:r>
            </w:hyperlink>
          </w:p>
          <w:p w14:paraId="4243DE6B" w14:textId="1081346E" w:rsidR="003968A8" w:rsidRPr="000E269D" w:rsidRDefault="004F5060">
            <w:pPr>
              <w:shd w:val="clear" w:color="auto" w:fill="FFFFFF"/>
              <w:spacing w:after="180"/>
              <w:jc w:val="both"/>
              <w:rPr>
                <w:sz w:val="20"/>
                <w:szCs w:val="20"/>
                <w:shd w:val="clear" w:color="auto" w:fill="FFFFFF"/>
              </w:rPr>
            </w:pPr>
            <w:hyperlink r:id="rId17" w:history="1">
              <w:r w:rsidR="000E269D" w:rsidRPr="00171DB9">
                <w:rPr>
                  <w:rStyle w:val="Hyperlink"/>
                  <w:sz w:val="20"/>
                  <w:szCs w:val="20"/>
                  <w:shd w:val="clear" w:color="auto" w:fill="FFFFFF"/>
                </w:rPr>
                <w:t>Lawyer Yogis Share Relaxation, Mindfulness Tips in 'Yoga for Lawyers' (FindLaw's Strategist)</w:t>
              </w:r>
            </w:hyperlink>
          </w:p>
        </w:tc>
        <w:tc>
          <w:tcPr>
            <w:tcW w:w="1615" w:type="dxa"/>
            <w:vAlign w:val="center"/>
          </w:tcPr>
          <w:p w14:paraId="40B8844A" w14:textId="77777777" w:rsidR="003968A8" w:rsidRPr="00C26210" w:rsidRDefault="003968A8" w:rsidP="000255D4">
            <w:pPr>
              <w:pStyle w:val="ListParagraph"/>
              <w:ind w:left="0"/>
              <w:jc w:val="center"/>
              <w:rPr>
                <w:sz w:val="20"/>
                <w:szCs w:val="20"/>
              </w:rPr>
            </w:pPr>
          </w:p>
        </w:tc>
      </w:tr>
    </w:tbl>
    <w:p w14:paraId="0735DA3A" w14:textId="77777777" w:rsidR="003968A8" w:rsidRPr="00C26210" w:rsidRDefault="003968A8" w:rsidP="003968A8">
      <w:pPr>
        <w:rPr>
          <w:sz w:val="20"/>
          <w:szCs w:val="20"/>
        </w:rPr>
      </w:pPr>
    </w:p>
    <w:p w14:paraId="38019B32" w14:textId="057754C1" w:rsidR="003968A8" w:rsidRPr="00C26210" w:rsidRDefault="003968A8" w:rsidP="003968A8">
      <w:pPr>
        <w:pStyle w:val="ListParagraph"/>
        <w:numPr>
          <w:ilvl w:val="0"/>
          <w:numId w:val="1"/>
        </w:numPr>
        <w:shd w:val="clear" w:color="auto" w:fill="A6A6A6"/>
        <w:rPr>
          <w:b/>
          <w:sz w:val="20"/>
          <w:szCs w:val="20"/>
        </w:rPr>
      </w:pPr>
      <w:r w:rsidRPr="00C26210">
        <w:rPr>
          <w:b/>
          <w:sz w:val="20"/>
          <w:szCs w:val="20"/>
        </w:rPr>
        <w:t>Public Service</w:t>
      </w:r>
    </w:p>
    <w:p w14:paraId="30AB9982"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gridCol w:w="1604"/>
      </w:tblGrid>
      <w:tr w:rsidR="003968A8" w:rsidRPr="00C26210" w14:paraId="4A66F063" w14:textId="77777777" w:rsidTr="004E7982">
        <w:trPr>
          <w:cantSplit/>
          <w:jc w:val="center"/>
        </w:trPr>
        <w:tc>
          <w:tcPr>
            <w:tcW w:w="7904" w:type="dxa"/>
            <w:vAlign w:val="center"/>
          </w:tcPr>
          <w:p w14:paraId="422CDE4D" w14:textId="77777777" w:rsidR="003968A8" w:rsidRPr="00C26210" w:rsidRDefault="003968A8" w:rsidP="000255D4">
            <w:pPr>
              <w:pStyle w:val="ListParagraph"/>
              <w:ind w:left="0"/>
              <w:jc w:val="center"/>
              <w:rPr>
                <w:sz w:val="20"/>
                <w:szCs w:val="20"/>
              </w:rPr>
            </w:pPr>
            <w:r w:rsidRPr="00C26210">
              <w:rPr>
                <w:sz w:val="20"/>
                <w:szCs w:val="20"/>
              </w:rPr>
              <w:t>Action</w:t>
            </w:r>
          </w:p>
        </w:tc>
        <w:tc>
          <w:tcPr>
            <w:tcW w:w="1604" w:type="dxa"/>
            <w:vAlign w:val="center"/>
          </w:tcPr>
          <w:p w14:paraId="4E591427"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319508C8" w14:textId="77777777" w:rsidTr="004E7982">
        <w:trPr>
          <w:cantSplit/>
          <w:jc w:val="center"/>
        </w:trPr>
        <w:tc>
          <w:tcPr>
            <w:tcW w:w="7904" w:type="dxa"/>
            <w:vAlign w:val="center"/>
          </w:tcPr>
          <w:p w14:paraId="31D291F9" w14:textId="3D7EB134" w:rsidR="00FC6596" w:rsidRPr="004D51AE" w:rsidRDefault="00FC6596" w:rsidP="000255D4">
            <w:pPr>
              <w:pStyle w:val="ListParagraph"/>
              <w:ind w:left="0"/>
              <w:jc w:val="center"/>
              <w:rPr>
                <w:b/>
                <w:sz w:val="20"/>
                <w:szCs w:val="20"/>
              </w:rPr>
            </w:pPr>
            <w:r w:rsidRPr="004D51AE">
              <w:rPr>
                <w:b/>
                <w:sz w:val="20"/>
                <w:szCs w:val="20"/>
              </w:rPr>
              <w:t>Complete at least one of the following:</w:t>
            </w:r>
          </w:p>
        </w:tc>
        <w:tc>
          <w:tcPr>
            <w:tcW w:w="1604" w:type="dxa"/>
            <w:vAlign w:val="center"/>
          </w:tcPr>
          <w:p w14:paraId="7636DBA4" w14:textId="77777777" w:rsidR="00FC6596" w:rsidRPr="00C26210" w:rsidRDefault="00FC6596" w:rsidP="000255D4">
            <w:pPr>
              <w:pStyle w:val="ListParagraph"/>
              <w:ind w:left="0"/>
              <w:jc w:val="center"/>
              <w:rPr>
                <w:sz w:val="20"/>
                <w:szCs w:val="20"/>
              </w:rPr>
            </w:pPr>
          </w:p>
        </w:tc>
      </w:tr>
      <w:tr w:rsidR="003968A8" w:rsidRPr="00C26210" w14:paraId="1EAC1A6F" w14:textId="77777777" w:rsidTr="004E7982">
        <w:trPr>
          <w:cantSplit/>
          <w:trHeight w:val="982"/>
          <w:jc w:val="center"/>
        </w:trPr>
        <w:tc>
          <w:tcPr>
            <w:tcW w:w="7904" w:type="dxa"/>
            <w:tcMar>
              <w:top w:w="43" w:type="dxa"/>
              <w:left w:w="115" w:type="dxa"/>
              <w:bottom w:w="43" w:type="dxa"/>
              <w:right w:w="115" w:type="dxa"/>
            </w:tcMar>
            <w:vAlign w:val="center"/>
          </w:tcPr>
          <w:p w14:paraId="6A20E618" w14:textId="388832E5" w:rsidR="003968A8" w:rsidRPr="00C26210" w:rsidRDefault="003968A8" w:rsidP="000255D4">
            <w:pPr>
              <w:pStyle w:val="ListParagraph"/>
              <w:ind w:left="0"/>
              <w:rPr>
                <w:sz w:val="20"/>
                <w:szCs w:val="20"/>
              </w:rPr>
            </w:pPr>
            <w:r w:rsidRPr="00C26210">
              <w:rPr>
                <w:sz w:val="20"/>
                <w:szCs w:val="20"/>
              </w:rPr>
              <w:t xml:space="preserve">Acquaint </w:t>
            </w:r>
            <w:r w:rsidR="00304F92">
              <w:rPr>
                <w:sz w:val="20"/>
                <w:szCs w:val="20"/>
              </w:rPr>
              <w:t>Mentee</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604" w:type="dxa"/>
            <w:vAlign w:val="center"/>
          </w:tcPr>
          <w:p w14:paraId="0B2828A6" w14:textId="77777777" w:rsidR="003968A8" w:rsidRPr="00C26210" w:rsidRDefault="003968A8" w:rsidP="000255D4">
            <w:pPr>
              <w:pStyle w:val="ListParagraph"/>
              <w:ind w:left="0"/>
              <w:jc w:val="center"/>
              <w:rPr>
                <w:sz w:val="20"/>
                <w:szCs w:val="20"/>
              </w:rPr>
            </w:pPr>
          </w:p>
        </w:tc>
      </w:tr>
      <w:tr w:rsidR="003968A8" w:rsidRPr="00C26210" w14:paraId="6FB862DB" w14:textId="77777777" w:rsidTr="004E7982">
        <w:trPr>
          <w:cantSplit/>
          <w:trHeight w:val="802"/>
          <w:jc w:val="center"/>
        </w:trPr>
        <w:tc>
          <w:tcPr>
            <w:tcW w:w="7904" w:type="dxa"/>
            <w:tcMar>
              <w:top w:w="43" w:type="dxa"/>
              <w:left w:w="115" w:type="dxa"/>
              <w:bottom w:w="43" w:type="dxa"/>
              <w:right w:w="115" w:type="dxa"/>
            </w:tcMar>
            <w:vAlign w:val="center"/>
          </w:tcPr>
          <w:p w14:paraId="4B7EDBA8" w14:textId="3A82B909" w:rsidR="003968A8" w:rsidRPr="00C26210" w:rsidRDefault="003968A8" w:rsidP="000255D4">
            <w:pPr>
              <w:pStyle w:val="ListParagraph"/>
              <w:ind w:left="0"/>
              <w:rPr>
                <w:sz w:val="20"/>
                <w:szCs w:val="20"/>
              </w:rPr>
            </w:pPr>
            <w:r>
              <w:rPr>
                <w:sz w:val="20"/>
                <w:szCs w:val="20"/>
              </w:rPr>
              <w:t>Mentee</w:t>
            </w:r>
            <w:r w:rsidRPr="00C26210">
              <w:rPr>
                <w:sz w:val="20"/>
                <w:szCs w:val="20"/>
              </w:rPr>
              <w:t xml:space="preserve"> attends a civic club of which </w:t>
            </w:r>
            <w:r w:rsidR="00304F92">
              <w:rPr>
                <w:sz w:val="20"/>
                <w:szCs w:val="20"/>
              </w:rPr>
              <w:t>Mentor</w:t>
            </w:r>
            <w:r w:rsidRPr="00C26210">
              <w:rPr>
                <w:sz w:val="20"/>
                <w:szCs w:val="20"/>
              </w:rPr>
              <w:t xml:space="preserve"> is a member or some other community service activity in which </w:t>
            </w:r>
            <w:r w:rsidR="00304F92">
              <w:rPr>
                <w:sz w:val="20"/>
                <w:szCs w:val="20"/>
              </w:rPr>
              <w:t>Mentor</w:t>
            </w:r>
            <w:r w:rsidRPr="00C26210">
              <w:rPr>
                <w:sz w:val="20"/>
                <w:szCs w:val="20"/>
              </w:rPr>
              <w:t xml:space="preserve"> participates. Discuss the reasons for making time to engage in volunteer legal service to the public.</w:t>
            </w:r>
          </w:p>
        </w:tc>
        <w:tc>
          <w:tcPr>
            <w:tcW w:w="1604" w:type="dxa"/>
            <w:vAlign w:val="center"/>
          </w:tcPr>
          <w:p w14:paraId="5CBD92DF" w14:textId="77777777" w:rsidR="003968A8" w:rsidRPr="00C26210" w:rsidRDefault="003968A8" w:rsidP="000255D4">
            <w:pPr>
              <w:pStyle w:val="ListParagraph"/>
              <w:ind w:left="0"/>
              <w:jc w:val="center"/>
              <w:rPr>
                <w:sz w:val="20"/>
                <w:szCs w:val="20"/>
              </w:rPr>
            </w:pPr>
          </w:p>
        </w:tc>
      </w:tr>
      <w:tr w:rsidR="003968A8" w:rsidRPr="00C26210" w14:paraId="28A99BDE" w14:textId="77777777" w:rsidTr="004E7982">
        <w:trPr>
          <w:cantSplit/>
          <w:trHeight w:val="820"/>
          <w:jc w:val="center"/>
        </w:trPr>
        <w:tc>
          <w:tcPr>
            <w:tcW w:w="7904" w:type="dxa"/>
            <w:tcMar>
              <w:top w:w="43" w:type="dxa"/>
              <w:left w:w="115" w:type="dxa"/>
              <w:bottom w:w="43" w:type="dxa"/>
              <w:right w:w="115" w:type="dxa"/>
            </w:tcMar>
            <w:vAlign w:val="center"/>
          </w:tcPr>
          <w:p w14:paraId="0FB55057" w14:textId="77777777" w:rsidR="003968A8" w:rsidRPr="00C26210" w:rsidRDefault="003968A8" w:rsidP="000255D4">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604" w:type="dxa"/>
            <w:vAlign w:val="center"/>
          </w:tcPr>
          <w:p w14:paraId="39D7D8EC" w14:textId="77777777" w:rsidR="003968A8" w:rsidRPr="00C26210" w:rsidRDefault="003968A8" w:rsidP="000255D4">
            <w:pPr>
              <w:pStyle w:val="ListParagraph"/>
              <w:ind w:left="0"/>
              <w:jc w:val="center"/>
              <w:rPr>
                <w:sz w:val="20"/>
                <w:szCs w:val="20"/>
              </w:rPr>
            </w:pPr>
          </w:p>
        </w:tc>
      </w:tr>
      <w:tr w:rsidR="009D2242" w:rsidRPr="00C26210" w14:paraId="3FC79526" w14:textId="77777777" w:rsidTr="004E7982">
        <w:trPr>
          <w:cantSplit/>
          <w:trHeight w:val="820"/>
          <w:jc w:val="center"/>
        </w:trPr>
        <w:tc>
          <w:tcPr>
            <w:tcW w:w="7904" w:type="dxa"/>
            <w:tcMar>
              <w:top w:w="43" w:type="dxa"/>
              <w:left w:w="115" w:type="dxa"/>
              <w:bottom w:w="43" w:type="dxa"/>
              <w:right w:w="115" w:type="dxa"/>
            </w:tcMar>
            <w:vAlign w:val="center"/>
          </w:tcPr>
          <w:p w14:paraId="2A9B1EF8" w14:textId="4401578D" w:rsidR="009D2242" w:rsidRPr="00C26210" w:rsidRDefault="009D2242" w:rsidP="000255D4">
            <w:pPr>
              <w:pStyle w:val="ListParagraph"/>
              <w:ind w:left="0"/>
              <w:rPr>
                <w:sz w:val="20"/>
                <w:szCs w:val="20"/>
              </w:rPr>
            </w:pPr>
            <w:r>
              <w:rPr>
                <w:sz w:val="20"/>
                <w:szCs w:val="20"/>
              </w:rPr>
              <w:t xml:space="preserve">The pair uses the </w:t>
            </w:r>
            <w:hyperlink r:id="rId18" w:history="1">
              <w:r>
                <w:rPr>
                  <w:rStyle w:val="Hyperlink"/>
                  <w:sz w:val="20"/>
                  <w:szCs w:val="20"/>
                </w:rPr>
                <w:t>Succession to Service</w:t>
              </w:r>
            </w:hyperlink>
            <w:r>
              <w:rPr>
                <w:sz w:val="20"/>
                <w:szCs w:val="20"/>
              </w:rPr>
              <w:t xml:space="preserve"> platform to find a pro bono opportunity relevant to </w:t>
            </w:r>
            <w:r w:rsidR="00304F92">
              <w:rPr>
                <w:sz w:val="20"/>
                <w:szCs w:val="20"/>
              </w:rPr>
              <w:t>Mentee</w:t>
            </w:r>
            <w:r>
              <w:rPr>
                <w:sz w:val="20"/>
                <w:szCs w:val="20"/>
              </w:rPr>
              <w:t>’s practice of law. Discuss the reasons for making time to engage in volunteer legal service to the public.</w:t>
            </w:r>
          </w:p>
        </w:tc>
        <w:tc>
          <w:tcPr>
            <w:tcW w:w="1604" w:type="dxa"/>
            <w:vAlign w:val="center"/>
          </w:tcPr>
          <w:p w14:paraId="1BFFCF7C" w14:textId="77777777" w:rsidR="009D2242" w:rsidRPr="00C26210" w:rsidRDefault="009D2242" w:rsidP="000255D4">
            <w:pPr>
              <w:pStyle w:val="ListParagraph"/>
              <w:ind w:left="0"/>
              <w:jc w:val="center"/>
              <w:rPr>
                <w:sz w:val="20"/>
                <w:szCs w:val="20"/>
              </w:rPr>
            </w:pPr>
          </w:p>
        </w:tc>
      </w:tr>
    </w:tbl>
    <w:p w14:paraId="0DCD6E17" w14:textId="77777777" w:rsidR="003968A8" w:rsidRPr="007345EB" w:rsidRDefault="003968A8" w:rsidP="003968A8">
      <w:pPr>
        <w:spacing w:after="120"/>
        <w:rPr>
          <w:szCs w:val="24"/>
        </w:rPr>
      </w:pPr>
    </w:p>
    <w:p w14:paraId="1D05250D" w14:textId="77777777" w:rsidR="00F71753" w:rsidRDefault="00F71753"/>
    <w:sectPr w:rsidR="00F71753" w:rsidSect="000255D4">
      <w:headerReference w:type="default" r:id="rId19"/>
      <w:headerReference w:type="first" r:id="rId20"/>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69FD" w14:textId="77777777" w:rsidR="00A83BCA" w:rsidRDefault="00A83BCA" w:rsidP="003968A8">
      <w:r>
        <w:separator/>
      </w:r>
    </w:p>
  </w:endnote>
  <w:endnote w:type="continuationSeparator" w:id="0">
    <w:p w14:paraId="3E2A187F" w14:textId="77777777" w:rsidR="00A83BCA" w:rsidRDefault="00A83BCA" w:rsidP="003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E75D" w14:textId="77777777" w:rsidR="00A83BCA" w:rsidRDefault="00A83BCA" w:rsidP="003968A8">
      <w:r>
        <w:separator/>
      </w:r>
    </w:p>
  </w:footnote>
  <w:footnote w:type="continuationSeparator" w:id="0">
    <w:p w14:paraId="682D3950" w14:textId="77777777" w:rsidR="00A83BCA" w:rsidRDefault="00A83BCA" w:rsidP="0039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09F3" w14:textId="77777777" w:rsidR="00CE3AA0" w:rsidRDefault="00CE3AA0" w:rsidP="000255D4">
    <w:pPr>
      <w:pStyle w:val="Header"/>
      <w:jc w:val="right"/>
      <w:rPr>
        <w:sz w:val="20"/>
        <w:szCs w:val="20"/>
      </w:rPr>
    </w:pPr>
    <w:r>
      <w:rPr>
        <w:sz w:val="20"/>
        <w:szCs w:val="20"/>
      </w:rPr>
      <w:t xml:space="preserve">Colorado Attorney Mentoring Program </w:t>
    </w:r>
  </w:p>
  <w:p w14:paraId="56929C72" w14:textId="77777777" w:rsidR="00CE3AA0" w:rsidRPr="00FE7DAC" w:rsidRDefault="00CE3AA0" w:rsidP="000255D4">
    <w:pPr>
      <w:pStyle w:val="Header"/>
      <w:jc w:val="right"/>
      <w:rPr>
        <w:sz w:val="20"/>
        <w:szCs w:val="20"/>
      </w:rPr>
    </w:pPr>
    <w:r>
      <w:rPr>
        <w:sz w:val="20"/>
        <w:szCs w:val="20"/>
      </w:rPr>
      <w:t>Mentoring Plan Template for Transitioning Practice Areas</w:t>
    </w:r>
  </w:p>
  <w:p w14:paraId="5188B447" w14:textId="77777777" w:rsidR="00CE3AA0" w:rsidRPr="0051697F" w:rsidRDefault="00CE3AA0" w:rsidP="000255D4">
    <w:pPr>
      <w:pStyle w:val="Footer"/>
      <w:jc w:val="right"/>
      <w:rPr>
        <w:sz w:val="20"/>
        <w:szCs w:val="20"/>
      </w:rPr>
    </w:pPr>
    <w:r w:rsidRPr="00111A29">
      <w:rPr>
        <w:sz w:val="20"/>
        <w:szCs w:val="20"/>
      </w:rPr>
      <w:t xml:space="preserve">Page </w:t>
    </w:r>
    <w:r w:rsidR="005C2656" w:rsidRPr="00111A29">
      <w:rPr>
        <w:sz w:val="20"/>
        <w:szCs w:val="20"/>
      </w:rPr>
      <w:fldChar w:fldCharType="begin"/>
    </w:r>
    <w:r w:rsidRPr="00111A29">
      <w:rPr>
        <w:sz w:val="20"/>
        <w:szCs w:val="20"/>
      </w:rPr>
      <w:instrText xml:space="preserve"> PAGE </w:instrText>
    </w:r>
    <w:r w:rsidR="005C2656" w:rsidRPr="00111A29">
      <w:rPr>
        <w:sz w:val="20"/>
        <w:szCs w:val="20"/>
      </w:rPr>
      <w:fldChar w:fldCharType="separate"/>
    </w:r>
    <w:r w:rsidR="00FC6596">
      <w:rPr>
        <w:noProof/>
        <w:sz w:val="20"/>
        <w:szCs w:val="20"/>
      </w:rPr>
      <w:t>6</w:t>
    </w:r>
    <w:r w:rsidR="005C2656" w:rsidRPr="00111A29">
      <w:rPr>
        <w:sz w:val="20"/>
        <w:szCs w:val="20"/>
      </w:rPr>
      <w:fldChar w:fldCharType="end"/>
    </w:r>
    <w:r w:rsidRPr="00111A29">
      <w:rPr>
        <w:sz w:val="20"/>
        <w:szCs w:val="20"/>
      </w:rPr>
      <w:t xml:space="preserve"> of </w:t>
    </w:r>
    <w:r w:rsidR="005C2656" w:rsidRPr="00111A29">
      <w:rPr>
        <w:sz w:val="20"/>
        <w:szCs w:val="20"/>
      </w:rPr>
      <w:fldChar w:fldCharType="begin"/>
    </w:r>
    <w:r w:rsidRPr="00111A29">
      <w:rPr>
        <w:sz w:val="20"/>
        <w:szCs w:val="20"/>
      </w:rPr>
      <w:instrText xml:space="preserve"> NUMPAGES  </w:instrText>
    </w:r>
    <w:r w:rsidR="005C2656" w:rsidRPr="00111A29">
      <w:rPr>
        <w:sz w:val="20"/>
        <w:szCs w:val="20"/>
      </w:rPr>
      <w:fldChar w:fldCharType="separate"/>
    </w:r>
    <w:r w:rsidR="00FC6596">
      <w:rPr>
        <w:noProof/>
        <w:sz w:val="20"/>
        <w:szCs w:val="20"/>
      </w:rPr>
      <w:t>7</w:t>
    </w:r>
    <w:r w:rsidR="005C2656" w:rsidRPr="00111A29">
      <w:rPr>
        <w:sz w:val="20"/>
        <w:szCs w:val="20"/>
      </w:rPr>
      <w:fldChar w:fldCharType="end"/>
    </w:r>
  </w:p>
  <w:p w14:paraId="0478F318" w14:textId="77777777" w:rsidR="00CE3AA0" w:rsidRDefault="00CE3AA0" w:rsidP="000255D4">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F97" w14:textId="77777777" w:rsidR="00CE3AA0" w:rsidRPr="00D12A6C" w:rsidRDefault="00F56352" w:rsidP="000255D4">
    <w:pPr>
      <w:pStyle w:val="Header"/>
      <w:jc w:val="center"/>
    </w:pPr>
    <w:r>
      <w:rPr>
        <w:noProof/>
      </w:rPr>
      <w:drawing>
        <wp:inline distT="0" distB="0" distL="0" distR="0" wp14:anchorId="2A299521" wp14:editId="184ADED2">
          <wp:extent cx="1685925"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685938" cy="1685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B27"/>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F650B"/>
    <w:multiLevelType w:val="multilevel"/>
    <w:tmpl w:val="2D14D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74CF0"/>
    <w:multiLevelType w:val="hybridMultilevel"/>
    <w:tmpl w:val="9E3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88780">
    <w:abstractNumId w:val="2"/>
  </w:num>
  <w:num w:numId="2" w16cid:durableId="1722900898">
    <w:abstractNumId w:val="5"/>
  </w:num>
  <w:num w:numId="3" w16cid:durableId="1570573390">
    <w:abstractNumId w:val="6"/>
  </w:num>
  <w:num w:numId="4" w16cid:durableId="1512140048">
    <w:abstractNumId w:val="4"/>
  </w:num>
  <w:num w:numId="5" w16cid:durableId="109863209">
    <w:abstractNumId w:val="1"/>
  </w:num>
  <w:num w:numId="6" w16cid:durableId="27688675">
    <w:abstractNumId w:val="3"/>
  </w:num>
  <w:num w:numId="7" w16cid:durableId="91023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A8"/>
    <w:rsid w:val="000127FD"/>
    <w:rsid w:val="00012C92"/>
    <w:rsid w:val="000255D4"/>
    <w:rsid w:val="000727E9"/>
    <w:rsid w:val="000E269D"/>
    <w:rsid w:val="0012022D"/>
    <w:rsid w:val="00164424"/>
    <w:rsid w:val="00171DB9"/>
    <w:rsid w:val="001C4C4A"/>
    <w:rsid w:val="00210D50"/>
    <w:rsid w:val="00283A08"/>
    <w:rsid w:val="002B185C"/>
    <w:rsid w:val="002F210C"/>
    <w:rsid w:val="00304F92"/>
    <w:rsid w:val="003968A8"/>
    <w:rsid w:val="003B6371"/>
    <w:rsid w:val="00427752"/>
    <w:rsid w:val="004A5F9B"/>
    <w:rsid w:val="004D51AE"/>
    <w:rsid w:val="004E54CF"/>
    <w:rsid w:val="004E7982"/>
    <w:rsid w:val="004F5060"/>
    <w:rsid w:val="00534305"/>
    <w:rsid w:val="005C2656"/>
    <w:rsid w:val="005E1992"/>
    <w:rsid w:val="00603D99"/>
    <w:rsid w:val="00604EF9"/>
    <w:rsid w:val="006113B8"/>
    <w:rsid w:val="006750A1"/>
    <w:rsid w:val="006D3D9E"/>
    <w:rsid w:val="006F0744"/>
    <w:rsid w:val="0081653E"/>
    <w:rsid w:val="00821988"/>
    <w:rsid w:val="008E2FB8"/>
    <w:rsid w:val="009378BC"/>
    <w:rsid w:val="00964ABC"/>
    <w:rsid w:val="009928B9"/>
    <w:rsid w:val="009D2242"/>
    <w:rsid w:val="009E3850"/>
    <w:rsid w:val="00A5277A"/>
    <w:rsid w:val="00A83BCA"/>
    <w:rsid w:val="00B1102B"/>
    <w:rsid w:val="00B42C2F"/>
    <w:rsid w:val="00B52931"/>
    <w:rsid w:val="00BD28CD"/>
    <w:rsid w:val="00BF294A"/>
    <w:rsid w:val="00C1732C"/>
    <w:rsid w:val="00CE3AA0"/>
    <w:rsid w:val="00D86AD0"/>
    <w:rsid w:val="00DF2CE3"/>
    <w:rsid w:val="00E31660"/>
    <w:rsid w:val="00E3369E"/>
    <w:rsid w:val="00F02111"/>
    <w:rsid w:val="00F359E5"/>
    <w:rsid w:val="00F55C70"/>
    <w:rsid w:val="00F56352"/>
    <w:rsid w:val="00F71753"/>
    <w:rsid w:val="00FC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A9C7"/>
  <w15:docId w15:val="{33DF125D-D960-425B-AB21-61991E13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A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8A8"/>
    <w:pPr>
      <w:tabs>
        <w:tab w:val="center" w:pos="4680"/>
        <w:tab w:val="right" w:pos="9360"/>
      </w:tabs>
    </w:pPr>
  </w:style>
  <w:style w:type="character" w:customStyle="1" w:styleId="HeaderChar">
    <w:name w:val="Header Char"/>
    <w:basedOn w:val="DefaultParagraphFont"/>
    <w:link w:val="Header"/>
    <w:rsid w:val="003968A8"/>
    <w:rPr>
      <w:rFonts w:ascii="Times New Roman" w:eastAsia="Calibri" w:hAnsi="Times New Roman" w:cs="Times New Roman"/>
      <w:sz w:val="24"/>
    </w:rPr>
  </w:style>
  <w:style w:type="paragraph" w:styleId="Footer">
    <w:name w:val="footer"/>
    <w:basedOn w:val="Normal"/>
    <w:link w:val="FooterChar"/>
    <w:uiPriority w:val="99"/>
    <w:unhideWhenUsed/>
    <w:rsid w:val="003968A8"/>
    <w:pPr>
      <w:tabs>
        <w:tab w:val="center" w:pos="4680"/>
        <w:tab w:val="right" w:pos="9360"/>
      </w:tabs>
    </w:pPr>
  </w:style>
  <w:style w:type="character" w:customStyle="1" w:styleId="FooterChar">
    <w:name w:val="Footer Char"/>
    <w:basedOn w:val="DefaultParagraphFont"/>
    <w:link w:val="Footer"/>
    <w:uiPriority w:val="99"/>
    <w:rsid w:val="003968A8"/>
    <w:rPr>
      <w:rFonts w:ascii="Times New Roman" w:eastAsia="Calibri" w:hAnsi="Times New Roman" w:cs="Times New Roman"/>
      <w:sz w:val="24"/>
    </w:rPr>
  </w:style>
  <w:style w:type="paragraph" w:styleId="ListParagraph">
    <w:name w:val="List Paragraph"/>
    <w:basedOn w:val="Normal"/>
    <w:uiPriority w:val="34"/>
    <w:qFormat/>
    <w:rsid w:val="003968A8"/>
    <w:pPr>
      <w:ind w:left="720"/>
      <w:contextualSpacing/>
    </w:pPr>
  </w:style>
  <w:style w:type="paragraph" w:styleId="NormalWeb">
    <w:name w:val="Normal (Web)"/>
    <w:basedOn w:val="Normal"/>
    <w:uiPriority w:val="99"/>
    <w:unhideWhenUsed/>
    <w:rsid w:val="00F359E5"/>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F359E5"/>
  </w:style>
  <w:style w:type="character" w:styleId="Emphasis">
    <w:name w:val="Emphasis"/>
    <w:basedOn w:val="DefaultParagraphFont"/>
    <w:uiPriority w:val="20"/>
    <w:qFormat/>
    <w:rsid w:val="00F359E5"/>
    <w:rPr>
      <w:i/>
      <w:iCs/>
    </w:rPr>
  </w:style>
  <w:style w:type="character" w:styleId="Hyperlink">
    <w:name w:val="Hyperlink"/>
    <w:basedOn w:val="DefaultParagraphFont"/>
    <w:uiPriority w:val="99"/>
    <w:unhideWhenUsed/>
    <w:rsid w:val="00CE3AA0"/>
    <w:rPr>
      <w:color w:val="0000FF"/>
      <w:u w:val="single"/>
    </w:rPr>
  </w:style>
  <w:style w:type="paragraph" w:styleId="BalloonText">
    <w:name w:val="Balloon Text"/>
    <w:basedOn w:val="Normal"/>
    <w:link w:val="BalloonTextChar"/>
    <w:uiPriority w:val="99"/>
    <w:semiHidden/>
    <w:unhideWhenUsed/>
    <w:rsid w:val="004E7982"/>
    <w:rPr>
      <w:rFonts w:ascii="Tahoma" w:hAnsi="Tahoma" w:cs="Tahoma"/>
      <w:sz w:val="16"/>
      <w:szCs w:val="16"/>
    </w:rPr>
  </w:style>
  <w:style w:type="character" w:customStyle="1" w:styleId="BalloonTextChar">
    <w:name w:val="Balloon Text Char"/>
    <w:basedOn w:val="DefaultParagraphFont"/>
    <w:link w:val="BalloonText"/>
    <w:uiPriority w:val="99"/>
    <w:semiHidden/>
    <w:rsid w:val="004E7982"/>
    <w:rPr>
      <w:rFonts w:ascii="Tahoma" w:eastAsia="Calibri" w:hAnsi="Tahoma" w:cs="Tahoma"/>
      <w:sz w:val="16"/>
      <w:szCs w:val="16"/>
    </w:rPr>
  </w:style>
  <w:style w:type="character" w:styleId="FollowedHyperlink">
    <w:name w:val="FollowedHyperlink"/>
    <w:basedOn w:val="DefaultParagraphFont"/>
    <w:uiPriority w:val="99"/>
    <w:semiHidden/>
    <w:unhideWhenUsed/>
    <w:rsid w:val="0081653E"/>
    <w:rPr>
      <w:color w:val="954F72" w:themeColor="followedHyperlink"/>
      <w:u w:val="single"/>
    </w:rPr>
  </w:style>
  <w:style w:type="character" w:styleId="CommentReference">
    <w:name w:val="annotation reference"/>
    <w:basedOn w:val="DefaultParagraphFont"/>
    <w:uiPriority w:val="99"/>
    <w:semiHidden/>
    <w:unhideWhenUsed/>
    <w:rsid w:val="00283A08"/>
    <w:rPr>
      <w:sz w:val="16"/>
      <w:szCs w:val="16"/>
    </w:rPr>
  </w:style>
  <w:style w:type="paragraph" w:styleId="CommentText">
    <w:name w:val="annotation text"/>
    <w:basedOn w:val="Normal"/>
    <w:link w:val="CommentTextChar"/>
    <w:uiPriority w:val="99"/>
    <w:semiHidden/>
    <w:unhideWhenUsed/>
    <w:rsid w:val="00283A08"/>
    <w:rPr>
      <w:sz w:val="20"/>
      <w:szCs w:val="20"/>
    </w:rPr>
  </w:style>
  <w:style w:type="character" w:customStyle="1" w:styleId="CommentTextChar">
    <w:name w:val="Comment Text Char"/>
    <w:basedOn w:val="DefaultParagraphFont"/>
    <w:link w:val="CommentText"/>
    <w:uiPriority w:val="99"/>
    <w:semiHidden/>
    <w:rsid w:val="00283A0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A08"/>
    <w:rPr>
      <w:b/>
      <w:bCs/>
    </w:rPr>
  </w:style>
  <w:style w:type="character" w:customStyle="1" w:styleId="CommentSubjectChar">
    <w:name w:val="Comment Subject Char"/>
    <w:basedOn w:val="CommentTextChar"/>
    <w:link w:val="CommentSubject"/>
    <w:uiPriority w:val="99"/>
    <w:semiHidden/>
    <w:rsid w:val="00283A08"/>
    <w:rPr>
      <w:rFonts w:ascii="Times New Roman" w:eastAsia="Calibri" w:hAnsi="Times New Roman" w:cs="Times New Roman"/>
      <w:b/>
      <w:bCs/>
      <w:sz w:val="20"/>
      <w:szCs w:val="20"/>
    </w:rPr>
  </w:style>
  <w:style w:type="paragraph" w:styleId="Revision">
    <w:name w:val="Revision"/>
    <w:hidden/>
    <w:uiPriority w:val="99"/>
    <w:semiHidden/>
    <w:rsid w:val="00E3369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4747">
      <w:bodyDiv w:val="1"/>
      <w:marLeft w:val="0"/>
      <w:marRight w:val="0"/>
      <w:marTop w:val="0"/>
      <w:marBottom w:val="0"/>
      <w:divBdr>
        <w:top w:val="none" w:sz="0" w:space="0" w:color="auto"/>
        <w:left w:val="none" w:sz="0" w:space="0" w:color="auto"/>
        <w:bottom w:val="none" w:sz="0" w:space="0" w:color="auto"/>
        <w:right w:val="none" w:sz="0" w:space="0" w:color="auto"/>
      </w:divBdr>
    </w:div>
    <w:div w:id="443228942">
      <w:bodyDiv w:val="1"/>
      <w:marLeft w:val="0"/>
      <w:marRight w:val="0"/>
      <w:marTop w:val="0"/>
      <w:marBottom w:val="0"/>
      <w:divBdr>
        <w:top w:val="none" w:sz="0" w:space="0" w:color="auto"/>
        <w:left w:val="none" w:sz="0" w:space="0" w:color="auto"/>
        <w:bottom w:val="none" w:sz="0" w:space="0" w:color="auto"/>
        <w:right w:val="none" w:sz="0" w:space="0" w:color="auto"/>
      </w:divBdr>
    </w:div>
    <w:div w:id="473333705">
      <w:bodyDiv w:val="1"/>
      <w:marLeft w:val="0"/>
      <w:marRight w:val="0"/>
      <w:marTop w:val="0"/>
      <w:marBottom w:val="0"/>
      <w:divBdr>
        <w:top w:val="none" w:sz="0" w:space="0" w:color="auto"/>
        <w:left w:val="none" w:sz="0" w:space="0" w:color="auto"/>
        <w:bottom w:val="none" w:sz="0" w:space="0" w:color="auto"/>
        <w:right w:val="none" w:sz="0" w:space="0" w:color="auto"/>
      </w:divBdr>
    </w:div>
    <w:div w:id="819999727">
      <w:bodyDiv w:val="1"/>
      <w:marLeft w:val="0"/>
      <w:marRight w:val="0"/>
      <w:marTop w:val="0"/>
      <w:marBottom w:val="0"/>
      <w:divBdr>
        <w:top w:val="none" w:sz="0" w:space="0" w:color="auto"/>
        <w:left w:val="none" w:sz="0" w:space="0" w:color="auto"/>
        <w:bottom w:val="none" w:sz="0" w:space="0" w:color="auto"/>
        <w:right w:val="none" w:sz="0" w:space="0" w:color="auto"/>
      </w:divBdr>
    </w:div>
    <w:div w:id="943345572">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17062910">
      <w:bodyDiv w:val="1"/>
      <w:marLeft w:val="0"/>
      <w:marRight w:val="0"/>
      <w:marTop w:val="0"/>
      <w:marBottom w:val="0"/>
      <w:divBdr>
        <w:top w:val="none" w:sz="0" w:space="0" w:color="auto"/>
        <w:left w:val="none" w:sz="0" w:space="0" w:color="auto"/>
        <w:bottom w:val="none" w:sz="0" w:space="0" w:color="auto"/>
        <w:right w:val="none" w:sz="0" w:space="0" w:color="auto"/>
      </w:divBdr>
    </w:div>
    <w:div w:id="1232085780">
      <w:bodyDiv w:val="1"/>
      <w:marLeft w:val="0"/>
      <w:marRight w:val="0"/>
      <w:marTop w:val="0"/>
      <w:marBottom w:val="0"/>
      <w:divBdr>
        <w:top w:val="none" w:sz="0" w:space="0" w:color="auto"/>
        <w:left w:val="none" w:sz="0" w:space="0" w:color="auto"/>
        <w:bottom w:val="none" w:sz="0" w:space="0" w:color="auto"/>
        <w:right w:val="none" w:sz="0" w:space="0" w:color="auto"/>
      </w:divBdr>
    </w:div>
    <w:div w:id="1494762578">
      <w:bodyDiv w:val="1"/>
      <w:marLeft w:val="0"/>
      <w:marRight w:val="0"/>
      <w:marTop w:val="0"/>
      <w:marBottom w:val="0"/>
      <w:divBdr>
        <w:top w:val="none" w:sz="0" w:space="0" w:color="auto"/>
        <w:left w:val="none" w:sz="0" w:space="0" w:color="auto"/>
        <w:bottom w:val="none" w:sz="0" w:space="0" w:color="auto"/>
        <w:right w:val="none" w:sz="0" w:space="0" w:color="auto"/>
      </w:divBdr>
    </w:div>
    <w:div w:id="1777171366">
      <w:bodyDiv w:val="1"/>
      <w:marLeft w:val="0"/>
      <w:marRight w:val="0"/>
      <w:marTop w:val="0"/>
      <w:marBottom w:val="0"/>
      <w:divBdr>
        <w:top w:val="none" w:sz="0" w:space="0" w:color="auto"/>
        <w:left w:val="none" w:sz="0" w:space="0" w:color="auto"/>
        <w:bottom w:val="none" w:sz="0" w:space="0" w:color="auto"/>
        <w:right w:val="none" w:sz="0" w:space="0" w:color="auto"/>
      </w:divBdr>
    </w:div>
    <w:div w:id="1847600089">
      <w:bodyDiv w:val="1"/>
      <w:marLeft w:val="0"/>
      <w:marRight w:val="0"/>
      <w:marTop w:val="0"/>
      <w:marBottom w:val="0"/>
      <w:divBdr>
        <w:top w:val="none" w:sz="0" w:space="0" w:color="auto"/>
        <w:left w:val="none" w:sz="0" w:space="0" w:color="auto"/>
        <w:bottom w:val="none" w:sz="0" w:space="0" w:color="auto"/>
        <w:right w:val="none" w:sz="0" w:space="0" w:color="auto"/>
      </w:divBdr>
    </w:div>
    <w:div w:id="2010516427">
      <w:bodyDiv w:val="1"/>
      <w:marLeft w:val="0"/>
      <w:marRight w:val="0"/>
      <w:marTop w:val="0"/>
      <w:marBottom w:val="0"/>
      <w:divBdr>
        <w:top w:val="none" w:sz="0" w:space="0" w:color="auto"/>
        <w:left w:val="none" w:sz="0" w:space="0" w:color="auto"/>
        <w:bottom w:val="none" w:sz="0" w:space="0" w:color="auto"/>
        <w:right w:val="none" w:sz="0" w:space="0" w:color="auto"/>
      </w:divBdr>
    </w:div>
    <w:div w:id="20674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PxGz51Sy0" TargetMode="External"/><Relationship Id="rId13" Type="http://schemas.openxmlformats.org/officeDocument/2006/relationships/hyperlink" Target="http://coloradomentoring.org/wp-content/uploads/2013/09/I-dont-feel-your-pain.pdf" TargetMode="External"/><Relationship Id="rId18" Type="http://schemas.openxmlformats.org/officeDocument/2006/relationships/hyperlink" Target="https://app.joinpaladin.com/succession-to-serv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loradomentoring.org/wp-content/uploads/2018/06/Initial-Meeting-Guide-Goal-Plan-June-2018.pdf" TargetMode="External"/><Relationship Id="rId12" Type="http://schemas.openxmlformats.org/officeDocument/2006/relationships/hyperlink" Target="http://coloradomentoring.org/wp-content/uploads/2013/09/Mamounas-J-Fire-and-Ice-An-Associates-View-of-Partners-Litigation-2013.pdf" TargetMode="External"/><Relationship Id="rId17" Type="http://schemas.openxmlformats.org/officeDocument/2006/relationships/hyperlink" Target="https://www.findlaw.com/legalblogs/strategist/lawyer-yogis-share-relaxation-mindfulness-tips-in-yoga-for-lawyers/" TargetMode="External"/><Relationship Id="rId2" Type="http://schemas.openxmlformats.org/officeDocument/2006/relationships/styles" Target="styles.xml"/><Relationship Id="rId16" Type="http://schemas.openxmlformats.org/officeDocument/2006/relationships/hyperlink" Target="https://www.findlaw.com/legalblogs/strategist/emotional-intelligence-how-to-find-it-in-prospective-employe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5" Type="http://schemas.openxmlformats.org/officeDocument/2006/relationships/footnotes" Target="footnotes.xml"/><Relationship Id="rId15" Type="http://schemas.openxmlformats.org/officeDocument/2006/relationships/hyperlink" Target="https://www.harvardmagazine.com/sites/default/files/html/1998/09/path.html" TargetMode="External"/><Relationship Id="rId10" Type="http://schemas.openxmlformats.org/officeDocument/2006/relationships/hyperlink" Target="https://abovethelaw.com/2016/02/3-ways-lawyers-can-become-more-resili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s://coloradomentoring.org/wp-content/uploads/2022/01/How-to-Build-Successful-Work-Relationships-with-Paralegals-and-Assistant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CAMP Peyton</cp:lastModifiedBy>
  <cp:revision>19</cp:revision>
  <cp:lastPrinted>2019-07-15T21:38:00Z</cp:lastPrinted>
  <dcterms:created xsi:type="dcterms:W3CDTF">2019-07-15T21:38:00Z</dcterms:created>
  <dcterms:modified xsi:type="dcterms:W3CDTF">2023-01-19T18:38:00Z</dcterms:modified>
</cp:coreProperties>
</file>