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80" w:rsidRDefault="00FC7180" w:rsidP="00FC7180">
      <w:pPr>
        <w:spacing w:after="0" w:line="240" w:lineRule="auto"/>
        <w:jc w:val="center"/>
        <w:rPr>
          <w:b/>
          <w:szCs w:val="24"/>
        </w:rPr>
      </w:pPr>
    </w:p>
    <w:p w:rsidR="00FC7180" w:rsidRPr="00FC7180" w:rsidRDefault="00FC7180" w:rsidP="00FC7180">
      <w:pPr>
        <w:spacing w:after="0" w:line="240" w:lineRule="auto"/>
        <w:jc w:val="center"/>
        <w:rPr>
          <w:b/>
          <w:sz w:val="40"/>
          <w:szCs w:val="40"/>
        </w:rPr>
      </w:pPr>
      <w:r w:rsidRPr="00FC7180">
        <w:rPr>
          <w:b/>
          <w:sz w:val="40"/>
          <w:szCs w:val="40"/>
        </w:rPr>
        <w:t>Judicial Pathways</w:t>
      </w:r>
      <w:r w:rsidRPr="00FC7180">
        <w:rPr>
          <w:b/>
          <w:sz w:val="40"/>
          <w:szCs w:val="40"/>
        </w:rPr>
        <w:t xml:space="preserve"> Mentoring Plan Curriculum</w:t>
      </w:r>
    </w:p>
    <w:p w:rsidR="00FC7180" w:rsidRPr="00FC7180" w:rsidRDefault="00FC7180" w:rsidP="00FC7180">
      <w:pPr>
        <w:spacing w:after="0" w:line="240" w:lineRule="auto"/>
        <w:jc w:val="center"/>
        <w:rPr>
          <w:b/>
          <w:sz w:val="24"/>
          <w:szCs w:val="24"/>
        </w:rPr>
      </w:pPr>
    </w:p>
    <w:p w:rsidR="005903F7" w:rsidRPr="00FC7180" w:rsidRDefault="005903F7" w:rsidP="005903F7">
      <w:pPr>
        <w:pStyle w:val="ListParagraph"/>
        <w:numPr>
          <w:ilvl w:val="0"/>
          <w:numId w:val="2"/>
        </w:numPr>
        <w:spacing w:after="0" w:line="240" w:lineRule="auto"/>
        <w:rPr>
          <w:b/>
          <w:sz w:val="24"/>
          <w:szCs w:val="24"/>
        </w:rPr>
      </w:pPr>
      <w:r w:rsidRPr="00FC7180">
        <w:rPr>
          <w:b/>
          <w:sz w:val="24"/>
          <w:szCs w:val="24"/>
        </w:rPr>
        <w:t>Understanding Your Professional “Why”</w:t>
      </w:r>
    </w:p>
    <w:p w:rsidR="005903F7" w:rsidRDefault="005903F7" w:rsidP="005903F7"/>
    <w:tbl>
      <w:tblPr>
        <w:tblStyle w:val="TableGrid"/>
        <w:tblW w:w="0" w:type="auto"/>
        <w:tblLook w:val="04A0" w:firstRow="1" w:lastRow="0" w:firstColumn="1" w:lastColumn="0" w:noHBand="0" w:noVBand="1"/>
      </w:tblPr>
      <w:tblGrid>
        <w:gridCol w:w="7375"/>
        <w:gridCol w:w="1975"/>
      </w:tblGrid>
      <w:tr w:rsidR="005903F7" w:rsidTr="005903F7">
        <w:tc>
          <w:tcPr>
            <w:tcW w:w="7375" w:type="dxa"/>
          </w:tcPr>
          <w:p w:rsidR="005903F7" w:rsidRDefault="005903F7" w:rsidP="005903F7">
            <w:pPr>
              <w:jc w:val="center"/>
            </w:pPr>
            <w:r>
              <w:t>Action</w:t>
            </w:r>
          </w:p>
        </w:tc>
        <w:tc>
          <w:tcPr>
            <w:tcW w:w="1975" w:type="dxa"/>
          </w:tcPr>
          <w:p w:rsidR="005903F7" w:rsidRDefault="005903F7" w:rsidP="005903F7">
            <w:pPr>
              <w:jc w:val="center"/>
            </w:pPr>
            <w:r>
              <w:t>Mark Completed Items</w:t>
            </w:r>
          </w:p>
        </w:tc>
      </w:tr>
      <w:tr w:rsidR="005903F7" w:rsidTr="005903F7">
        <w:tc>
          <w:tcPr>
            <w:tcW w:w="7375" w:type="dxa"/>
          </w:tcPr>
          <w:p w:rsidR="005903F7" w:rsidRDefault="00771802" w:rsidP="00FC7180">
            <w:pPr>
              <w:jc w:val="both"/>
            </w:pPr>
            <w:r>
              <w:rPr>
                <w:sz w:val="20"/>
                <w:szCs w:val="20"/>
              </w:rPr>
              <w:t>Engage m</w:t>
            </w:r>
            <w:r w:rsidR="005903F7">
              <w:rPr>
                <w:sz w:val="20"/>
                <w:szCs w:val="20"/>
              </w:rPr>
              <w:t>entee in a ref</w:t>
            </w:r>
            <w:r>
              <w:rPr>
                <w:sz w:val="20"/>
                <w:szCs w:val="20"/>
              </w:rPr>
              <w:t>lective exercise regarding the m</w:t>
            </w:r>
            <w:r w:rsidR="005903F7">
              <w:rPr>
                <w:sz w:val="20"/>
                <w:szCs w:val="20"/>
              </w:rPr>
              <w:t>entee’s “Profes</w:t>
            </w:r>
            <w:r>
              <w:rPr>
                <w:sz w:val="20"/>
                <w:szCs w:val="20"/>
              </w:rPr>
              <w:t>sional Identity.” How does the m</w:t>
            </w:r>
            <w:r w:rsidR="005903F7">
              <w:rPr>
                <w:sz w:val="20"/>
                <w:szCs w:val="20"/>
              </w:rPr>
              <w:t>entee define their profe</w:t>
            </w:r>
            <w:r>
              <w:rPr>
                <w:sz w:val="20"/>
                <w:szCs w:val="20"/>
              </w:rPr>
              <w:t>ssional identity? How does the m</w:t>
            </w:r>
            <w:r w:rsidR="005903F7">
              <w:rPr>
                <w:sz w:val="20"/>
                <w:szCs w:val="20"/>
              </w:rPr>
              <w:t>entee define professional success? What professional or personal characteristics help the mentee to find success in practice?</w:t>
            </w:r>
          </w:p>
        </w:tc>
        <w:tc>
          <w:tcPr>
            <w:tcW w:w="1975" w:type="dxa"/>
          </w:tcPr>
          <w:p w:rsidR="005903F7" w:rsidRDefault="005903F7" w:rsidP="005903F7"/>
        </w:tc>
      </w:tr>
      <w:tr w:rsidR="005903F7" w:rsidTr="005903F7">
        <w:tc>
          <w:tcPr>
            <w:tcW w:w="7375" w:type="dxa"/>
          </w:tcPr>
          <w:p w:rsidR="00AB13FD" w:rsidRDefault="00771802" w:rsidP="00FC7180">
            <w:pPr>
              <w:jc w:val="both"/>
              <w:rPr>
                <w:sz w:val="20"/>
                <w:szCs w:val="20"/>
              </w:rPr>
            </w:pPr>
            <w:r>
              <w:rPr>
                <w:sz w:val="20"/>
                <w:szCs w:val="20"/>
              </w:rPr>
              <w:t>Assist m</w:t>
            </w:r>
            <w:r w:rsidR="005903F7">
              <w:rPr>
                <w:sz w:val="20"/>
                <w:szCs w:val="20"/>
              </w:rPr>
              <w:t>entee in articulating the “why” behind their desire to pursue a judicial career pathway</w:t>
            </w:r>
            <w:r w:rsidR="00AB13FD">
              <w:rPr>
                <w:sz w:val="20"/>
                <w:szCs w:val="20"/>
              </w:rPr>
              <w:t>:</w:t>
            </w:r>
          </w:p>
          <w:p w:rsidR="00AB13FD" w:rsidRDefault="00AB13FD" w:rsidP="00FC7180">
            <w:pPr>
              <w:pStyle w:val="ListParagraph"/>
              <w:numPr>
                <w:ilvl w:val="0"/>
                <w:numId w:val="8"/>
              </w:numPr>
              <w:jc w:val="both"/>
              <w:rPr>
                <w:sz w:val="20"/>
                <w:szCs w:val="20"/>
              </w:rPr>
            </w:pPr>
            <w:r w:rsidRPr="00AB13FD">
              <w:rPr>
                <w:sz w:val="20"/>
                <w:szCs w:val="20"/>
              </w:rPr>
              <w:t>What are the specific aspects of a judicial position that inspire or interest the mentee?</w:t>
            </w:r>
          </w:p>
          <w:p w:rsidR="00AB13FD" w:rsidRDefault="00AB13FD" w:rsidP="00FC7180">
            <w:pPr>
              <w:pStyle w:val="ListParagraph"/>
              <w:numPr>
                <w:ilvl w:val="0"/>
                <w:numId w:val="8"/>
              </w:numPr>
              <w:jc w:val="both"/>
              <w:rPr>
                <w:sz w:val="20"/>
                <w:szCs w:val="20"/>
              </w:rPr>
            </w:pPr>
            <w:r w:rsidRPr="00AB13FD">
              <w:rPr>
                <w:sz w:val="20"/>
                <w:szCs w:val="20"/>
              </w:rPr>
              <w:t>Describe the ideal judge from the mentee’s perspective.</w:t>
            </w:r>
          </w:p>
          <w:p w:rsidR="005903F7" w:rsidRPr="00AB13FD" w:rsidRDefault="00AB13FD" w:rsidP="00FC7180">
            <w:pPr>
              <w:pStyle w:val="ListParagraph"/>
              <w:numPr>
                <w:ilvl w:val="0"/>
                <w:numId w:val="8"/>
              </w:numPr>
              <w:jc w:val="both"/>
              <w:rPr>
                <w:sz w:val="20"/>
                <w:szCs w:val="20"/>
              </w:rPr>
            </w:pPr>
            <w:r w:rsidRPr="00AB13FD">
              <w:rPr>
                <w:sz w:val="20"/>
                <w:szCs w:val="20"/>
              </w:rPr>
              <w:t>What experience and skills would the mentee bring to a judicial position?</w:t>
            </w:r>
          </w:p>
        </w:tc>
        <w:tc>
          <w:tcPr>
            <w:tcW w:w="1975" w:type="dxa"/>
          </w:tcPr>
          <w:p w:rsidR="005903F7" w:rsidRDefault="005903F7" w:rsidP="005903F7"/>
        </w:tc>
      </w:tr>
      <w:tr w:rsidR="005903F7" w:rsidTr="005903F7">
        <w:tc>
          <w:tcPr>
            <w:tcW w:w="7375" w:type="dxa"/>
          </w:tcPr>
          <w:p w:rsidR="005903F7" w:rsidRDefault="00771802" w:rsidP="00FC7180">
            <w:pPr>
              <w:jc w:val="both"/>
            </w:pPr>
            <w:r>
              <w:rPr>
                <w:sz w:val="20"/>
                <w:szCs w:val="20"/>
              </w:rPr>
              <w:t>If the m</w:t>
            </w:r>
            <w:r w:rsidR="00AB13FD">
              <w:rPr>
                <w:sz w:val="20"/>
                <w:szCs w:val="20"/>
              </w:rPr>
              <w:t>entee is unsure of which type of judicial officer they aspire to be, discuss with t</w:t>
            </w:r>
            <w:r>
              <w:rPr>
                <w:sz w:val="20"/>
                <w:szCs w:val="20"/>
              </w:rPr>
              <w:t>he m</w:t>
            </w:r>
            <w:r w:rsidR="00AB13FD">
              <w:rPr>
                <w:sz w:val="20"/>
                <w:szCs w:val="20"/>
              </w:rPr>
              <w:t>entee the various types of judicial officers and the benefits and drawbacks to serving at different levels (i.e. state vs. federal, county vs. district, magistrate vs. judge, etc.)</w:t>
            </w:r>
          </w:p>
        </w:tc>
        <w:tc>
          <w:tcPr>
            <w:tcW w:w="1975" w:type="dxa"/>
          </w:tcPr>
          <w:p w:rsidR="005903F7" w:rsidRDefault="005903F7" w:rsidP="005903F7"/>
        </w:tc>
      </w:tr>
    </w:tbl>
    <w:p w:rsidR="005903F7" w:rsidRDefault="005903F7" w:rsidP="005903F7"/>
    <w:p w:rsidR="00AB13FD" w:rsidRPr="00FC7180" w:rsidRDefault="00233D15" w:rsidP="005903F7">
      <w:pPr>
        <w:pStyle w:val="ListParagraph"/>
        <w:numPr>
          <w:ilvl w:val="0"/>
          <w:numId w:val="2"/>
        </w:numPr>
        <w:spacing w:after="0" w:line="240" w:lineRule="auto"/>
        <w:rPr>
          <w:b/>
          <w:sz w:val="24"/>
          <w:szCs w:val="24"/>
        </w:rPr>
      </w:pPr>
      <w:r w:rsidRPr="00FC7180">
        <w:rPr>
          <w:b/>
          <w:sz w:val="24"/>
          <w:szCs w:val="24"/>
        </w:rPr>
        <w:t>Cultivating Judicial Demeanor</w:t>
      </w:r>
    </w:p>
    <w:p w:rsidR="00233D15" w:rsidRDefault="00233D15" w:rsidP="00233D15">
      <w:pPr>
        <w:pStyle w:val="ListParagraph"/>
        <w:spacing w:after="0" w:line="240" w:lineRule="auto"/>
        <w:rPr>
          <w:b/>
          <w:sz w:val="20"/>
          <w:szCs w:val="20"/>
        </w:rPr>
      </w:pPr>
    </w:p>
    <w:tbl>
      <w:tblPr>
        <w:tblStyle w:val="TableGrid"/>
        <w:tblW w:w="0" w:type="auto"/>
        <w:tblLook w:val="04A0" w:firstRow="1" w:lastRow="0" w:firstColumn="1" w:lastColumn="0" w:noHBand="0" w:noVBand="1"/>
      </w:tblPr>
      <w:tblGrid>
        <w:gridCol w:w="7375"/>
        <w:gridCol w:w="1975"/>
      </w:tblGrid>
      <w:tr w:rsidR="00233D15" w:rsidTr="00A55214">
        <w:tc>
          <w:tcPr>
            <w:tcW w:w="7375" w:type="dxa"/>
          </w:tcPr>
          <w:p w:rsidR="00233D15" w:rsidRDefault="00233D15" w:rsidP="00A55214">
            <w:pPr>
              <w:jc w:val="center"/>
            </w:pPr>
            <w:r>
              <w:t>Action</w:t>
            </w:r>
          </w:p>
        </w:tc>
        <w:tc>
          <w:tcPr>
            <w:tcW w:w="1975" w:type="dxa"/>
          </w:tcPr>
          <w:p w:rsidR="00233D15" w:rsidRDefault="00233D15" w:rsidP="00A55214">
            <w:pPr>
              <w:jc w:val="center"/>
            </w:pPr>
            <w:r>
              <w:t>Mark Completed Items</w:t>
            </w:r>
          </w:p>
        </w:tc>
      </w:tr>
      <w:tr w:rsidR="00233D15" w:rsidTr="00A55214">
        <w:tc>
          <w:tcPr>
            <w:tcW w:w="7375" w:type="dxa"/>
          </w:tcPr>
          <w:p w:rsidR="00233D15" w:rsidRDefault="00233D15" w:rsidP="00FC7180">
            <w:pPr>
              <w:jc w:val="both"/>
            </w:pPr>
            <w:r>
              <w:rPr>
                <w:sz w:val="20"/>
                <w:szCs w:val="20"/>
              </w:rPr>
              <w:t xml:space="preserve">Engage </w:t>
            </w:r>
            <w:r w:rsidR="00771802">
              <w:rPr>
                <w:sz w:val="20"/>
                <w:szCs w:val="20"/>
              </w:rPr>
              <w:t>m</w:t>
            </w:r>
            <w:r>
              <w:rPr>
                <w:sz w:val="20"/>
                <w:szCs w:val="20"/>
              </w:rPr>
              <w:t xml:space="preserve">entee in a reflective exercise regarding the </w:t>
            </w:r>
            <w:r w:rsidR="00771802">
              <w:rPr>
                <w:sz w:val="20"/>
                <w:szCs w:val="20"/>
              </w:rPr>
              <w:t>m</w:t>
            </w:r>
            <w:r>
              <w:rPr>
                <w:sz w:val="20"/>
                <w:szCs w:val="20"/>
              </w:rPr>
              <w:t xml:space="preserve">entee’s </w:t>
            </w:r>
            <w:r w:rsidR="00D0795B">
              <w:rPr>
                <w:sz w:val="20"/>
                <w:szCs w:val="20"/>
              </w:rPr>
              <w:t xml:space="preserve">“temperament” as a person. </w:t>
            </w:r>
            <w:r w:rsidR="00771802">
              <w:rPr>
                <w:sz w:val="20"/>
                <w:szCs w:val="20"/>
              </w:rPr>
              <w:t>How does the m</w:t>
            </w:r>
            <w:r>
              <w:rPr>
                <w:sz w:val="20"/>
                <w:szCs w:val="20"/>
              </w:rPr>
              <w:t>entee</w:t>
            </w:r>
            <w:r w:rsidR="00D0795B">
              <w:rPr>
                <w:sz w:val="20"/>
                <w:szCs w:val="20"/>
              </w:rPr>
              <w:t xml:space="preserve">’s temperament and emotional regulation as an individual influence what their temperament as a judicial officer might be? What are the strengths and challenges of the mentee’s personal temperament? Use </w:t>
            </w:r>
            <w:hyperlink r:id="rId7" w:history="1">
              <w:r w:rsidR="00D0795B" w:rsidRPr="00D0795B">
                <w:rPr>
                  <w:rStyle w:val="Hyperlink"/>
                  <w:i/>
                  <w:sz w:val="20"/>
                  <w:szCs w:val="20"/>
                </w:rPr>
                <w:t>Judicial Temperament, Explained</w:t>
              </w:r>
            </w:hyperlink>
            <w:r w:rsidR="00D0795B">
              <w:rPr>
                <w:i/>
                <w:sz w:val="20"/>
                <w:szCs w:val="20"/>
              </w:rPr>
              <w:t xml:space="preserve"> </w:t>
            </w:r>
            <w:r w:rsidR="00D0795B" w:rsidRPr="00D0795B">
              <w:rPr>
                <w:sz w:val="20"/>
                <w:szCs w:val="20"/>
              </w:rPr>
              <w:t>by Terry A. Maroney to guide your conversation.</w:t>
            </w:r>
          </w:p>
        </w:tc>
        <w:tc>
          <w:tcPr>
            <w:tcW w:w="1975" w:type="dxa"/>
          </w:tcPr>
          <w:p w:rsidR="00233D15" w:rsidRDefault="00233D15" w:rsidP="00A55214"/>
        </w:tc>
      </w:tr>
      <w:tr w:rsidR="00233D15" w:rsidTr="00A55214">
        <w:tc>
          <w:tcPr>
            <w:tcW w:w="7375" w:type="dxa"/>
          </w:tcPr>
          <w:p w:rsidR="00233D15" w:rsidRPr="00AB13FD" w:rsidRDefault="00D0795B" w:rsidP="00FC7180">
            <w:pPr>
              <w:pStyle w:val="ListParagraph"/>
              <w:ind w:left="0"/>
              <w:jc w:val="both"/>
              <w:rPr>
                <w:sz w:val="20"/>
                <w:szCs w:val="20"/>
              </w:rPr>
            </w:pPr>
            <w:r w:rsidRPr="00D0795B">
              <w:rPr>
                <w:sz w:val="20"/>
                <w:szCs w:val="20"/>
              </w:rPr>
              <w:t>As professional decision makers, judges typically become skilled at thinking reflectively and articulating reasons for their decisions.</w:t>
            </w:r>
            <w:r>
              <w:rPr>
                <w:sz w:val="20"/>
                <w:szCs w:val="20"/>
              </w:rPr>
              <w:t xml:space="preserve"> However, strong </w:t>
            </w:r>
            <w:r w:rsidRPr="00D0795B">
              <w:rPr>
                <w:sz w:val="20"/>
                <w:szCs w:val="20"/>
              </w:rPr>
              <w:t xml:space="preserve">decision-making skills </w:t>
            </w:r>
            <w:r>
              <w:rPr>
                <w:sz w:val="20"/>
                <w:szCs w:val="20"/>
              </w:rPr>
              <w:t xml:space="preserve">is not the only qualification of judicial demeanor. Consider </w:t>
            </w:r>
            <w:r w:rsidRPr="00D0795B">
              <w:rPr>
                <w:sz w:val="20"/>
                <w:szCs w:val="20"/>
              </w:rPr>
              <w:t xml:space="preserve">the extent to which empathy — one’s ability to understand a situation from another’s perspective — affects how judges judge and how </w:t>
            </w:r>
            <w:r>
              <w:rPr>
                <w:sz w:val="20"/>
                <w:szCs w:val="20"/>
              </w:rPr>
              <w:t xml:space="preserve">the mentee’s strengths or challenges in empathy will impact their future judicial temperament. Use </w:t>
            </w:r>
            <w:hyperlink r:id="rId8" w:history="1">
              <w:r w:rsidRPr="00D0795B">
                <w:rPr>
                  <w:rStyle w:val="Hyperlink"/>
                  <w:i/>
                  <w:sz w:val="20"/>
                  <w:szCs w:val="20"/>
                </w:rPr>
                <w:t>Mindfulness and Judging</w:t>
              </w:r>
            </w:hyperlink>
            <w:r>
              <w:rPr>
                <w:sz w:val="20"/>
                <w:szCs w:val="20"/>
              </w:rPr>
              <w:t xml:space="preserve"> by </w:t>
            </w:r>
            <w:r w:rsidRPr="00D0795B">
              <w:rPr>
                <w:sz w:val="20"/>
                <w:szCs w:val="20"/>
              </w:rPr>
              <w:t xml:space="preserve">Jeremy </w:t>
            </w:r>
            <w:proofErr w:type="spellStart"/>
            <w:r w:rsidRPr="00D0795B">
              <w:rPr>
                <w:sz w:val="20"/>
                <w:szCs w:val="20"/>
              </w:rPr>
              <w:t>Fogel</w:t>
            </w:r>
            <w:proofErr w:type="spellEnd"/>
            <w:r>
              <w:rPr>
                <w:sz w:val="20"/>
                <w:szCs w:val="20"/>
              </w:rPr>
              <w:t xml:space="preserve"> to guide your conversation.</w:t>
            </w:r>
          </w:p>
        </w:tc>
        <w:tc>
          <w:tcPr>
            <w:tcW w:w="1975" w:type="dxa"/>
          </w:tcPr>
          <w:p w:rsidR="00233D15" w:rsidRDefault="00233D15" w:rsidP="00A55214"/>
        </w:tc>
      </w:tr>
      <w:tr w:rsidR="00233D15" w:rsidTr="00A55214">
        <w:tc>
          <w:tcPr>
            <w:tcW w:w="7375" w:type="dxa"/>
          </w:tcPr>
          <w:p w:rsidR="00233D15" w:rsidRDefault="00771802" w:rsidP="00FC7180">
            <w:pPr>
              <w:jc w:val="both"/>
            </w:pPr>
            <w:r>
              <w:rPr>
                <w:sz w:val="20"/>
                <w:szCs w:val="20"/>
              </w:rPr>
              <w:t xml:space="preserve">Consider the elements of “Judicial Excellence” and how the mentee would rate their strengths and challenges in each category. Assist mentee in making a plan for improving those elements of judicial excellence that are more challenging. Use </w:t>
            </w:r>
            <w:hyperlink r:id="rId9" w:history="1">
              <w:r w:rsidRPr="00771802">
                <w:rPr>
                  <w:rStyle w:val="Hyperlink"/>
                  <w:i/>
                  <w:sz w:val="20"/>
                  <w:szCs w:val="20"/>
                </w:rPr>
                <w:t>Elements of Judicial Excellence A Framework to Support the Professional Development of State Trial Court Judges</w:t>
              </w:r>
            </w:hyperlink>
            <w:r>
              <w:rPr>
                <w:sz w:val="20"/>
                <w:szCs w:val="20"/>
              </w:rPr>
              <w:t xml:space="preserve"> as a guide to your conversation.</w:t>
            </w:r>
          </w:p>
        </w:tc>
        <w:tc>
          <w:tcPr>
            <w:tcW w:w="1975" w:type="dxa"/>
          </w:tcPr>
          <w:p w:rsidR="00233D15" w:rsidRDefault="00233D15" w:rsidP="00A55214"/>
        </w:tc>
      </w:tr>
    </w:tbl>
    <w:p w:rsidR="00233D15" w:rsidRPr="00233D15" w:rsidRDefault="00233D15" w:rsidP="00233D15">
      <w:pPr>
        <w:spacing w:after="0" w:line="240" w:lineRule="auto"/>
        <w:rPr>
          <w:b/>
          <w:sz w:val="20"/>
          <w:szCs w:val="20"/>
        </w:rPr>
      </w:pPr>
    </w:p>
    <w:p w:rsidR="00FC7180" w:rsidRDefault="00FC7180" w:rsidP="00FC7180">
      <w:pPr>
        <w:pStyle w:val="ListParagraph"/>
        <w:spacing w:after="0" w:line="240" w:lineRule="auto"/>
        <w:rPr>
          <w:b/>
          <w:sz w:val="20"/>
          <w:szCs w:val="20"/>
        </w:rPr>
      </w:pPr>
    </w:p>
    <w:p w:rsidR="00233D15" w:rsidRPr="00FC7180" w:rsidRDefault="00233D15" w:rsidP="005903F7">
      <w:pPr>
        <w:pStyle w:val="ListParagraph"/>
        <w:numPr>
          <w:ilvl w:val="0"/>
          <w:numId w:val="2"/>
        </w:numPr>
        <w:spacing w:after="0" w:line="240" w:lineRule="auto"/>
        <w:rPr>
          <w:b/>
          <w:sz w:val="24"/>
          <w:szCs w:val="24"/>
        </w:rPr>
      </w:pPr>
      <w:r w:rsidRPr="00FC7180">
        <w:rPr>
          <w:b/>
          <w:sz w:val="24"/>
          <w:szCs w:val="24"/>
        </w:rPr>
        <w:t>Building Community To Support Judicial Ambitions</w:t>
      </w:r>
    </w:p>
    <w:p w:rsidR="00233D15" w:rsidRDefault="00233D15" w:rsidP="00233D15">
      <w:pPr>
        <w:spacing w:after="0" w:line="240" w:lineRule="auto"/>
        <w:rPr>
          <w:b/>
          <w:sz w:val="20"/>
          <w:szCs w:val="20"/>
        </w:rPr>
      </w:pPr>
    </w:p>
    <w:tbl>
      <w:tblPr>
        <w:tblStyle w:val="TableGrid"/>
        <w:tblW w:w="0" w:type="auto"/>
        <w:tblLook w:val="04A0" w:firstRow="1" w:lastRow="0" w:firstColumn="1" w:lastColumn="0" w:noHBand="0" w:noVBand="1"/>
      </w:tblPr>
      <w:tblGrid>
        <w:gridCol w:w="7375"/>
        <w:gridCol w:w="1975"/>
      </w:tblGrid>
      <w:tr w:rsidR="00233D15" w:rsidTr="00A55214">
        <w:tc>
          <w:tcPr>
            <w:tcW w:w="7375" w:type="dxa"/>
          </w:tcPr>
          <w:p w:rsidR="00233D15" w:rsidRDefault="00233D15" w:rsidP="00A55214">
            <w:pPr>
              <w:jc w:val="center"/>
            </w:pPr>
            <w:r>
              <w:t>Action</w:t>
            </w:r>
          </w:p>
        </w:tc>
        <w:tc>
          <w:tcPr>
            <w:tcW w:w="1975" w:type="dxa"/>
          </w:tcPr>
          <w:p w:rsidR="00233D15" w:rsidRDefault="00233D15" w:rsidP="00A55214">
            <w:pPr>
              <w:jc w:val="center"/>
            </w:pPr>
            <w:r>
              <w:t>Mark Completed Items</w:t>
            </w:r>
          </w:p>
        </w:tc>
      </w:tr>
      <w:tr w:rsidR="00233D15" w:rsidTr="00A55214">
        <w:tc>
          <w:tcPr>
            <w:tcW w:w="7375" w:type="dxa"/>
          </w:tcPr>
          <w:p w:rsidR="00233D15" w:rsidRPr="00FC7180" w:rsidRDefault="00771802" w:rsidP="00FC7180">
            <w:pPr>
              <w:jc w:val="both"/>
              <w:rPr>
                <w:sz w:val="20"/>
                <w:szCs w:val="20"/>
              </w:rPr>
            </w:pPr>
            <w:r>
              <w:rPr>
                <w:sz w:val="20"/>
                <w:szCs w:val="20"/>
              </w:rPr>
              <w:t xml:space="preserve">Discuss whether </w:t>
            </w:r>
            <w:r w:rsidRPr="00771802">
              <w:rPr>
                <w:sz w:val="20"/>
                <w:szCs w:val="20"/>
              </w:rPr>
              <w:t>voluntary professional and community service is a</w:t>
            </w:r>
            <w:r>
              <w:rPr>
                <w:sz w:val="20"/>
                <w:szCs w:val="20"/>
              </w:rPr>
              <w:t xml:space="preserve"> </w:t>
            </w:r>
            <w:r w:rsidRPr="00771802">
              <w:rPr>
                <w:sz w:val="20"/>
                <w:szCs w:val="20"/>
              </w:rPr>
              <w:t>necessary commitment for</w:t>
            </w:r>
            <w:r>
              <w:rPr>
                <w:sz w:val="20"/>
                <w:szCs w:val="20"/>
              </w:rPr>
              <w:t xml:space="preserve"> persons holding public office and what forms of voluntary </w:t>
            </w:r>
            <w:r w:rsidRPr="00771802">
              <w:rPr>
                <w:sz w:val="20"/>
                <w:szCs w:val="20"/>
              </w:rPr>
              <w:t xml:space="preserve">professional and community service </w:t>
            </w:r>
            <w:r>
              <w:rPr>
                <w:sz w:val="20"/>
                <w:szCs w:val="20"/>
              </w:rPr>
              <w:t>the mentee has been</w:t>
            </w:r>
            <w:r w:rsidRPr="00771802">
              <w:rPr>
                <w:sz w:val="20"/>
                <w:szCs w:val="20"/>
              </w:rPr>
              <w:t xml:space="preserve"> invo</w:t>
            </w:r>
            <w:r>
              <w:rPr>
                <w:sz w:val="20"/>
                <w:szCs w:val="20"/>
              </w:rPr>
              <w:t xml:space="preserve">lved with in </w:t>
            </w:r>
            <w:r w:rsidR="00FC7180">
              <w:rPr>
                <w:sz w:val="20"/>
                <w:szCs w:val="20"/>
              </w:rPr>
              <w:t>the past and wishes to engage in the future.</w:t>
            </w:r>
          </w:p>
        </w:tc>
        <w:tc>
          <w:tcPr>
            <w:tcW w:w="1975" w:type="dxa"/>
          </w:tcPr>
          <w:p w:rsidR="00233D15" w:rsidRDefault="00233D15" w:rsidP="00A55214"/>
        </w:tc>
      </w:tr>
      <w:tr w:rsidR="00233D15" w:rsidTr="00A55214">
        <w:tc>
          <w:tcPr>
            <w:tcW w:w="7375" w:type="dxa"/>
          </w:tcPr>
          <w:p w:rsidR="00233D15" w:rsidRPr="00AB13FD" w:rsidRDefault="00FC7180" w:rsidP="00FC7180">
            <w:pPr>
              <w:pStyle w:val="ListParagraph"/>
              <w:ind w:left="0"/>
              <w:rPr>
                <w:sz w:val="20"/>
                <w:szCs w:val="20"/>
              </w:rPr>
            </w:pPr>
            <w:r>
              <w:rPr>
                <w:sz w:val="20"/>
                <w:szCs w:val="20"/>
              </w:rPr>
              <w:t>What type of community support does the mentee have in their judicial aspirations? Where is community support lacking? Partner with the mentee to make an action plan for growing their support and influence in communities that are meaningful to the mentee.</w:t>
            </w:r>
          </w:p>
        </w:tc>
        <w:tc>
          <w:tcPr>
            <w:tcW w:w="1975" w:type="dxa"/>
          </w:tcPr>
          <w:p w:rsidR="00233D15" w:rsidRDefault="00233D15" w:rsidP="00A55214"/>
        </w:tc>
      </w:tr>
      <w:tr w:rsidR="00233D15" w:rsidTr="00A55214">
        <w:tc>
          <w:tcPr>
            <w:tcW w:w="7375" w:type="dxa"/>
          </w:tcPr>
          <w:p w:rsidR="00233D15" w:rsidRDefault="00FC7180" w:rsidP="00A55214">
            <w:r>
              <w:rPr>
                <w:sz w:val="20"/>
                <w:szCs w:val="20"/>
              </w:rPr>
              <w:t>Discuss the impact of online social networking on judicial ambitions. Engage the mentee in a reflective exercise regarding their past and present social media use and how their social media history will impact a future judicial appointment. If a social media presence is important to the mentee, reflect on how the mentee will appropriately incorporate social media use into their role as a judge.</w:t>
            </w:r>
          </w:p>
        </w:tc>
        <w:tc>
          <w:tcPr>
            <w:tcW w:w="1975" w:type="dxa"/>
          </w:tcPr>
          <w:p w:rsidR="00233D15" w:rsidRDefault="00233D15" w:rsidP="00A55214"/>
        </w:tc>
      </w:tr>
      <w:tr w:rsidR="00FC7180" w:rsidTr="00A55214">
        <w:tc>
          <w:tcPr>
            <w:tcW w:w="7375" w:type="dxa"/>
          </w:tcPr>
          <w:p w:rsidR="00FC7180" w:rsidRDefault="00FC7180" w:rsidP="00FC7180">
            <w:pPr>
              <w:rPr>
                <w:sz w:val="20"/>
                <w:szCs w:val="20"/>
              </w:rPr>
            </w:pPr>
            <w:r w:rsidRPr="00C26210">
              <w:rPr>
                <w:sz w:val="20"/>
                <w:szCs w:val="20"/>
              </w:rPr>
              <w:t>Attend a meeting of an orga</w:t>
            </w:r>
            <w:r>
              <w:rPr>
                <w:sz w:val="20"/>
                <w:szCs w:val="20"/>
              </w:rPr>
              <w:t>nized bar association or other judicial</w:t>
            </w:r>
            <w:r w:rsidRPr="00C26210">
              <w:rPr>
                <w:sz w:val="20"/>
                <w:szCs w:val="20"/>
              </w:rPr>
              <w:t xml:space="preserve"> networking event together. Introduce the </w:t>
            </w:r>
            <w:r>
              <w:rPr>
                <w:sz w:val="20"/>
                <w:szCs w:val="20"/>
              </w:rPr>
              <w:t>m</w:t>
            </w:r>
            <w:r>
              <w:rPr>
                <w:sz w:val="20"/>
                <w:szCs w:val="20"/>
              </w:rPr>
              <w:t>entee</w:t>
            </w:r>
            <w:r w:rsidRPr="00C26210">
              <w:rPr>
                <w:sz w:val="20"/>
                <w:szCs w:val="20"/>
              </w:rPr>
              <w:t xml:space="preserve"> to other attorneys</w:t>
            </w:r>
            <w:r>
              <w:rPr>
                <w:sz w:val="20"/>
                <w:szCs w:val="20"/>
              </w:rPr>
              <w:t xml:space="preserve"> and judges</w:t>
            </w:r>
            <w:r w:rsidRPr="00C26210">
              <w:rPr>
                <w:sz w:val="20"/>
                <w:szCs w:val="20"/>
              </w:rPr>
              <w:t xml:space="preserve"> in attendance. Discuss the advantages of bar association involvement </w:t>
            </w:r>
            <w:r>
              <w:rPr>
                <w:sz w:val="20"/>
                <w:szCs w:val="20"/>
              </w:rPr>
              <w:t xml:space="preserve">in pathways to the bench </w:t>
            </w:r>
            <w:r w:rsidRPr="00C26210">
              <w:rPr>
                <w:sz w:val="20"/>
                <w:szCs w:val="20"/>
              </w:rPr>
              <w:t xml:space="preserve">and discuss the many local, state, and national associations available, including any in the </w:t>
            </w:r>
            <w:r>
              <w:rPr>
                <w:sz w:val="20"/>
                <w:szCs w:val="20"/>
              </w:rPr>
              <w:t>m</w:t>
            </w:r>
            <w:r>
              <w:rPr>
                <w:sz w:val="20"/>
                <w:szCs w:val="20"/>
              </w:rPr>
              <w:t>entee</w:t>
            </w:r>
            <w:r>
              <w:rPr>
                <w:sz w:val="20"/>
                <w:szCs w:val="20"/>
              </w:rPr>
              <w:t>’</w:t>
            </w:r>
            <w:r w:rsidRPr="00C26210">
              <w:rPr>
                <w:sz w:val="20"/>
                <w:szCs w:val="20"/>
              </w:rPr>
              <w:t>s specific practice area.</w:t>
            </w:r>
          </w:p>
        </w:tc>
        <w:tc>
          <w:tcPr>
            <w:tcW w:w="1975" w:type="dxa"/>
          </w:tcPr>
          <w:p w:rsidR="00FC7180" w:rsidRDefault="00FC7180" w:rsidP="00A55214"/>
        </w:tc>
      </w:tr>
    </w:tbl>
    <w:p w:rsidR="00233D15" w:rsidRPr="00233D15" w:rsidRDefault="00233D15" w:rsidP="00233D15">
      <w:pPr>
        <w:spacing w:after="0" w:line="240" w:lineRule="auto"/>
        <w:rPr>
          <w:b/>
          <w:sz w:val="20"/>
          <w:szCs w:val="20"/>
        </w:rPr>
      </w:pPr>
    </w:p>
    <w:p w:rsidR="00233D15" w:rsidRPr="00FC7180" w:rsidRDefault="00233D15" w:rsidP="005903F7">
      <w:pPr>
        <w:pStyle w:val="ListParagraph"/>
        <w:numPr>
          <w:ilvl w:val="0"/>
          <w:numId w:val="2"/>
        </w:numPr>
        <w:spacing w:after="0" w:line="240" w:lineRule="auto"/>
        <w:rPr>
          <w:b/>
          <w:sz w:val="24"/>
          <w:szCs w:val="24"/>
        </w:rPr>
      </w:pPr>
      <w:r w:rsidRPr="00FC7180">
        <w:rPr>
          <w:b/>
          <w:sz w:val="24"/>
          <w:szCs w:val="24"/>
        </w:rPr>
        <w:t xml:space="preserve">Professional </w:t>
      </w:r>
      <w:r w:rsidR="00E05A19">
        <w:rPr>
          <w:b/>
          <w:sz w:val="24"/>
          <w:szCs w:val="24"/>
        </w:rPr>
        <w:t>Skill Development For Prospective Judges</w:t>
      </w:r>
    </w:p>
    <w:p w:rsidR="00233D15" w:rsidRDefault="00233D15" w:rsidP="00233D15">
      <w:pPr>
        <w:spacing w:after="0" w:line="240" w:lineRule="auto"/>
        <w:rPr>
          <w:b/>
          <w:sz w:val="20"/>
          <w:szCs w:val="20"/>
        </w:rPr>
      </w:pPr>
    </w:p>
    <w:tbl>
      <w:tblPr>
        <w:tblStyle w:val="TableGrid"/>
        <w:tblW w:w="0" w:type="auto"/>
        <w:tblLook w:val="04A0" w:firstRow="1" w:lastRow="0" w:firstColumn="1" w:lastColumn="0" w:noHBand="0" w:noVBand="1"/>
      </w:tblPr>
      <w:tblGrid>
        <w:gridCol w:w="7375"/>
        <w:gridCol w:w="1975"/>
      </w:tblGrid>
      <w:tr w:rsidR="00233D15" w:rsidTr="00A55214">
        <w:tc>
          <w:tcPr>
            <w:tcW w:w="7375" w:type="dxa"/>
          </w:tcPr>
          <w:p w:rsidR="00233D15" w:rsidRDefault="00233D15" w:rsidP="00A55214">
            <w:pPr>
              <w:jc w:val="center"/>
            </w:pPr>
            <w:r>
              <w:t>Action</w:t>
            </w:r>
          </w:p>
        </w:tc>
        <w:tc>
          <w:tcPr>
            <w:tcW w:w="1975" w:type="dxa"/>
          </w:tcPr>
          <w:p w:rsidR="00233D15" w:rsidRDefault="00233D15" w:rsidP="00A55214">
            <w:pPr>
              <w:jc w:val="center"/>
            </w:pPr>
            <w:r>
              <w:t>Mark Completed Items</w:t>
            </w:r>
          </w:p>
        </w:tc>
      </w:tr>
      <w:tr w:rsidR="00233D15" w:rsidTr="00A55214">
        <w:tc>
          <w:tcPr>
            <w:tcW w:w="7375" w:type="dxa"/>
          </w:tcPr>
          <w:p w:rsidR="00233D15" w:rsidRDefault="00E05A19" w:rsidP="00E05A19">
            <w:pPr>
              <w:jc w:val="both"/>
              <w:rPr>
                <w:sz w:val="20"/>
                <w:szCs w:val="20"/>
              </w:rPr>
            </w:pPr>
            <w:r>
              <w:rPr>
                <w:sz w:val="20"/>
                <w:szCs w:val="20"/>
              </w:rPr>
              <w:t>Discuss the mentee’s strengths and challenges in the following skill sets comprising judicial excellence:</w:t>
            </w:r>
          </w:p>
          <w:p w:rsidR="00E05A19" w:rsidRPr="00E05A19" w:rsidRDefault="00E05A19" w:rsidP="00E05A19">
            <w:pPr>
              <w:pStyle w:val="ListParagraph"/>
              <w:numPr>
                <w:ilvl w:val="0"/>
                <w:numId w:val="9"/>
              </w:numPr>
              <w:jc w:val="both"/>
              <w:rPr>
                <w:sz w:val="20"/>
                <w:szCs w:val="20"/>
              </w:rPr>
            </w:pPr>
            <w:r w:rsidRPr="00E05A19">
              <w:rPr>
                <w:sz w:val="20"/>
                <w:szCs w:val="20"/>
              </w:rPr>
              <w:t>Understands the ethical challenges faced by judges and how to properly address them to</w:t>
            </w:r>
            <w:r w:rsidRPr="00E05A19">
              <w:rPr>
                <w:sz w:val="20"/>
                <w:szCs w:val="20"/>
              </w:rPr>
              <w:t xml:space="preserve"> </w:t>
            </w:r>
            <w:r w:rsidRPr="00E05A19">
              <w:rPr>
                <w:sz w:val="20"/>
                <w:szCs w:val="20"/>
              </w:rPr>
              <w:t>uphold the actual and perceived integrity of the judiciary</w:t>
            </w:r>
            <w:r w:rsidRPr="00E05A19">
              <w:rPr>
                <w:sz w:val="20"/>
                <w:szCs w:val="20"/>
              </w:rPr>
              <w:t>.</w:t>
            </w:r>
          </w:p>
          <w:p w:rsidR="00E05A19" w:rsidRPr="00E05A19" w:rsidRDefault="00E05A19" w:rsidP="00E05A19">
            <w:pPr>
              <w:pStyle w:val="ListParagraph"/>
              <w:numPr>
                <w:ilvl w:val="0"/>
                <w:numId w:val="9"/>
              </w:numPr>
              <w:jc w:val="both"/>
              <w:rPr>
                <w:sz w:val="20"/>
                <w:szCs w:val="20"/>
              </w:rPr>
            </w:pPr>
            <w:r w:rsidRPr="00E05A19">
              <w:rPr>
                <w:sz w:val="20"/>
                <w:szCs w:val="20"/>
              </w:rPr>
              <w:t>Engages in the work of the assignment, educates the local community, and supports</w:t>
            </w:r>
            <w:r w:rsidRPr="00E05A19">
              <w:rPr>
                <w:sz w:val="20"/>
                <w:szCs w:val="20"/>
              </w:rPr>
              <w:t xml:space="preserve"> </w:t>
            </w:r>
            <w:r w:rsidRPr="00E05A19">
              <w:rPr>
                <w:sz w:val="20"/>
                <w:szCs w:val="20"/>
              </w:rPr>
              <w:t xml:space="preserve">colleagues in executing the mission of the court. </w:t>
            </w:r>
            <w:r w:rsidRPr="00E05A19">
              <w:rPr>
                <w:sz w:val="20"/>
                <w:szCs w:val="20"/>
              </w:rPr>
              <w:t>E</w:t>
            </w:r>
            <w:r w:rsidRPr="00E05A19">
              <w:rPr>
                <w:sz w:val="20"/>
                <w:szCs w:val="20"/>
              </w:rPr>
              <w:t>mbraces performance feedback and</w:t>
            </w:r>
            <w:r w:rsidRPr="00E05A19">
              <w:rPr>
                <w:sz w:val="20"/>
                <w:szCs w:val="20"/>
              </w:rPr>
              <w:t xml:space="preserve"> </w:t>
            </w:r>
            <w:r w:rsidRPr="00E05A19">
              <w:rPr>
                <w:sz w:val="20"/>
                <w:szCs w:val="20"/>
              </w:rPr>
              <w:t>seeks out opportunities for professional development.</w:t>
            </w:r>
          </w:p>
          <w:p w:rsidR="00E05A19" w:rsidRPr="00E05A19" w:rsidRDefault="00E05A19" w:rsidP="00E05A19">
            <w:pPr>
              <w:pStyle w:val="ListParagraph"/>
              <w:numPr>
                <w:ilvl w:val="0"/>
                <w:numId w:val="9"/>
              </w:numPr>
              <w:jc w:val="both"/>
              <w:rPr>
                <w:sz w:val="20"/>
                <w:szCs w:val="20"/>
              </w:rPr>
            </w:pPr>
            <w:r w:rsidRPr="00E05A19">
              <w:rPr>
                <w:sz w:val="20"/>
                <w:szCs w:val="20"/>
              </w:rPr>
              <w:t>Engages in self-care practices to manage stress and maintain physical and psychological health</w:t>
            </w:r>
            <w:r w:rsidRPr="00E05A19">
              <w:rPr>
                <w:sz w:val="20"/>
                <w:szCs w:val="20"/>
              </w:rPr>
              <w:t>.</w:t>
            </w:r>
          </w:p>
          <w:p w:rsidR="00E05A19" w:rsidRPr="00E05A19" w:rsidRDefault="00E05A19" w:rsidP="00E05A19">
            <w:pPr>
              <w:pStyle w:val="ListParagraph"/>
              <w:numPr>
                <w:ilvl w:val="0"/>
                <w:numId w:val="9"/>
              </w:numPr>
              <w:jc w:val="both"/>
              <w:rPr>
                <w:sz w:val="20"/>
                <w:szCs w:val="20"/>
              </w:rPr>
            </w:pPr>
            <w:r w:rsidRPr="00E05A19">
              <w:rPr>
                <w:sz w:val="20"/>
                <w:szCs w:val="20"/>
              </w:rPr>
              <w:t>Understands the legal and operational matters relevant to the assignment. Builds knowledge from relevant disciplines and understands their implications in daily work</w:t>
            </w:r>
            <w:r w:rsidRPr="00E05A19">
              <w:rPr>
                <w:sz w:val="20"/>
                <w:szCs w:val="20"/>
              </w:rPr>
              <w:t>.</w:t>
            </w:r>
          </w:p>
          <w:p w:rsidR="00E05A19" w:rsidRPr="00E05A19" w:rsidRDefault="00E05A19" w:rsidP="00E05A19">
            <w:pPr>
              <w:pStyle w:val="ListParagraph"/>
              <w:numPr>
                <w:ilvl w:val="0"/>
                <w:numId w:val="9"/>
              </w:numPr>
              <w:jc w:val="both"/>
              <w:rPr>
                <w:sz w:val="20"/>
                <w:szCs w:val="20"/>
              </w:rPr>
            </w:pPr>
            <w:r w:rsidRPr="00E05A19">
              <w:rPr>
                <w:sz w:val="20"/>
                <w:szCs w:val="20"/>
              </w:rPr>
              <w:t>Uses analytical and problem-solving skills to evaluate the available information and take the best action possible in a timely manner.</w:t>
            </w:r>
          </w:p>
          <w:p w:rsidR="00E05A19" w:rsidRPr="00E05A19" w:rsidRDefault="00E05A19" w:rsidP="00E05A19">
            <w:pPr>
              <w:pStyle w:val="ListParagraph"/>
              <w:numPr>
                <w:ilvl w:val="0"/>
                <w:numId w:val="9"/>
              </w:numPr>
              <w:jc w:val="both"/>
              <w:rPr>
                <w:sz w:val="20"/>
                <w:szCs w:val="20"/>
              </w:rPr>
            </w:pPr>
            <w:r w:rsidRPr="00E05A19">
              <w:rPr>
                <w:sz w:val="20"/>
                <w:szCs w:val="20"/>
              </w:rPr>
              <w:t xml:space="preserve">Understands how one’s personal perspective, values, preferences, mental state, and way of thinking can impact decision-making and others’ perceptions of </w:t>
            </w:r>
            <w:r w:rsidRPr="00E05A19">
              <w:rPr>
                <w:sz w:val="20"/>
                <w:szCs w:val="20"/>
              </w:rPr>
              <w:lastRenderedPageBreak/>
              <w:t>fairness. Develops and applies strategies to manage emotions and address biases in judgment and behavior.</w:t>
            </w:r>
          </w:p>
          <w:p w:rsidR="00E05A19" w:rsidRPr="00E05A19" w:rsidRDefault="00E05A19" w:rsidP="00E05A19">
            <w:pPr>
              <w:pStyle w:val="ListParagraph"/>
              <w:numPr>
                <w:ilvl w:val="0"/>
                <w:numId w:val="9"/>
              </w:numPr>
              <w:jc w:val="both"/>
              <w:rPr>
                <w:sz w:val="20"/>
                <w:szCs w:val="20"/>
              </w:rPr>
            </w:pPr>
            <w:r w:rsidRPr="00E05A19">
              <w:rPr>
                <w:sz w:val="20"/>
                <w:szCs w:val="20"/>
              </w:rPr>
              <w:t>Directs docket and courtroom operations by planning and coordinating schedules, managing case processing timelines, and facilitating information exchange between parties in a case, court staff, and other stakeholders.</w:t>
            </w:r>
          </w:p>
          <w:p w:rsidR="00E05A19" w:rsidRPr="00E05A19" w:rsidRDefault="00E05A19" w:rsidP="00E05A19">
            <w:pPr>
              <w:pStyle w:val="ListParagraph"/>
              <w:numPr>
                <w:ilvl w:val="0"/>
                <w:numId w:val="9"/>
              </w:numPr>
              <w:jc w:val="both"/>
              <w:rPr>
                <w:sz w:val="20"/>
                <w:szCs w:val="20"/>
              </w:rPr>
            </w:pPr>
            <w:r w:rsidRPr="00E05A19">
              <w:rPr>
                <w:sz w:val="20"/>
                <w:szCs w:val="20"/>
              </w:rPr>
              <w:t>Interacts effectively with all those who work in or appear before the court in a manner conducive to a fair process and just outcomes. Listens attentively to others and provides clear and effective communication to ensure a shared understanding of the issues in the case, court processes, and decisions.</w:t>
            </w:r>
          </w:p>
          <w:p w:rsidR="00E05A19" w:rsidRPr="00E05A19" w:rsidRDefault="00E05A19" w:rsidP="00E05A19">
            <w:pPr>
              <w:pStyle w:val="ListParagraph"/>
              <w:numPr>
                <w:ilvl w:val="0"/>
                <w:numId w:val="9"/>
              </w:numPr>
              <w:jc w:val="both"/>
              <w:rPr>
                <w:sz w:val="20"/>
                <w:szCs w:val="20"/>
              </w:rPr>
            </w:pPr>
            <w:r w:rsidRPr="00E05A19">
              <w:rPr>
                <w:sz w:val="20"/>
                <w:szCs w:val="20"/>
              </w:rPr>
              <w:t>Engages with parties and stakeholders to build consensus on matters that will allow for forward case progress and a focus on reaching a resolution.</w:t>
            </w:r>
          </w:p>
          <w:p w:rsidR="00E05A19" w:rsidRDefault="00E05A19" w:rsidP="00E05A19">
            <w:pPr>
              <w:jc w:val="both"/>
            </w:pPr>
            <w:r>
              <w:rPr>
                <w:sz w:val="20"/>
                <w:szCs w:val="20"/>
              </w:rPr>
              <w:t xml:space="preserve">Use </w:t>
            </w:r>
            <w:hyperlink r:id="rId10" w:history="1">
              <w:r w:rsidRPr="00771802">
                <w:rPr>
                  <w:rStyle w:val="Hyperlink"/>
                  <w:i/>
                  <w:sz w:val="20"/>
                  <w:szCs w:val="20"/>
                </w:rPr>
                <w:t>Elements of Judicial Excellence A Framework to Support the Professional Development of State Trial Court Judges</w:t>
              </w:r>
            </w:hyperlink>
            <w:r>
              <w:rPr>
                <w:sz w:val="20"/>
                <w:szCs w:val="20"/>
              </w:rPr>
              <w:t xml:space="preserve"> as a guide to your conversation.</w:t>
            </w:r>
          </w:p>
        </w:tc>
        <w:tc>
          <w:tcPr>
            <w:tcW w:w="1975" w:type="dxa"/>
          </w:tcPr>
          <w:p w:rsidR="00233D15" w:rsidRDefault="00233D15" w:rsidP="00E05A19">
            <w:pPr>
              <w:jc w:val="both"/>
            </w:pPr>
          </w:p>
        </w:tc>
      </w:tr>
      <w:tr w:rsidR="00233D15" w:rsidTr="00A55214">
        <w:tc>
          <w:tcPr>
            <w:tcW w:w="7375" w:type="dxa"/>
          </w:tcPr>
          <w:p w:rsidR="00233D15" w:rsidRPr="00AB13FD" w:rsidRDefault="00E05A19" w:rsidP="00831456">
            <w:pPr>
              <w:pStyle w:val="ListParagraph"/>
              <w:ind w:left="0"/>
              <w:jc w:val="both"/>
              <w:rPr>
                <w:sz w:val="20"/>
                <w:szCs w:val="20"/>
              </w:rPr>
            </w:pPr>
            <w:r>
              <w:rPr>
                <w:sz w:val="20"/>
                <w:szCs w:val="20"/>
              </w:rPr>
              <w:t xml:space="preserve">Based on the mentee’s self-assessment of their skills strengths and deficits in the above referenced areas, thought partner with mentee to create a plan for obtaining professional development resources, practice experience, additional mentoring/coaching, and shadowing opportunities to improve areas of challenge or deficit. </w:t>
            </w:r>
          </w:p>
        </w:tc>
        <w:tc>
          <w:tcPr>
            <w:tcW w:w="1975" w:type="dxa"/>
          </w:tcPr>
          <w:p w:rsidR="00233D15" w:rsidRDefault="00233D15" w:rsidP="00A55214"/>
        </w:tc>
      </w:tr>
    </w:tbl>
    <w:p w:rsidR="00233D15" w:rsidRPr="00233D15" w:rsidRDefault="00233D15" w:rsidP="00233D15">
      <w:pPr>
        <w:spacing w:after="0" w:line="240" w:lineRule="auto"/>
        <w:rPr>
          <w:b/>
          <w:sz w:val="20"/>
          <w:szCs w:val="20"/>
        </w:rPr>
      </w:pPr>
    </w:p>
    <w:p w:rsidR="00233D15" w:rsidRPr="00831456" w:rsidRDefault="00233D15" w:rsidP="005903F7">
      <w:pPr>
        <w:pStyle w:val="ListParagraph"/>
        <w:numPr>
          <w:ilvl w:val="0"/>
          <w:numId w:val="2"/>
        </w:numPr>
        <w:spacing w:after="0" w:line="240" w:lineRule="auto"/>
        <w:rPr>
          <w:b/>
          <w:sz w:val="24"/>
          <w:szCs w:val="24"/>
        </w:rPr>
      </w:pPr>
      <w:r w:rsidRPr="00831456">
        <w:rPr>
          <w:b/>
          <w:sz w:val="24"/>
          <w:szCs w:val="24"/>
        </w:rPr>
        <w:t>Cultural Competency as a Required Judicial Skill</w:t>
      </w:r>
    </w:p>
    <w:p w:rsidR="00233D15" w:rsidRDefault="00233D15" w:rsidP="00233D15">
      <w:pPr>
        <w:spacing w:after="0" w:line="240" w:lineRule="auto"/>
        <w:rPr>
          <w:b/>
          <w:sz w:val="20"/>
          <w:szCs w:val="20"/>
        </w:rPr>
      </w:pPr>
    </w:p>
    <w:tbl>
      <w:tblPr>
        <w:tblStyle w:val="TableGrid"/>
        <w:tblW w:w="0" w:type="auto"/>
        <w:tblLook w:val="04A0" w:firstRow="1" w:lastRow="0" w:firstColumn="1" w:lastColumn="0" w:noHBand="0" w:noVBand="1"/>
      </w:tblPr>
      <w:tblGrid>
        <w:gridCol w:w="7375"/>
        <w:gridCol w:w="1975"/>
      </w:tblGrid>
      <w:tr w:rsidR="00233D15" w:rsidTr="00A55214">
        <w:tc>
          <w:tcPr>
            <w:tcW w:w="7375" w:type="dxa"/>
          </w:tcPr>
          <w:p w:rsidR="00233D15" w:rsidRDefault="00233D15" w:rsidP="00A55214">
            <w:pPr>
              <w:jc w:val="center"/>
            </w:pPr>
            <w:r>
              <w:t>Action</w:t>
            </w:r>
          </w:p>
        </w:tc>
        <w:tc>
          <w:tcPr>
            <w:tcW w:w="1975" w:type="dxa"/>
          </w:tcPr>
          <w:p w:rsidR="00233D15" w:rsidRDefault="00233D15" w:rsidP="00A55214">
            <w:pPr>
              <w:jc w:val="center"/>
            </w:pPr>
            <w:r>
              <w:t>Mark Completed Items</w:t>
            </w:r>
          </w:p>
        </w:tc>
      </w:tr>
      <w:tr w:rsidR="00233D15" w:rsidTr="00A55214">
        <w:tc>
          <w:tcPr>
            <w:tcW w:w="7375" w:type="dxa"/>
          </w:tcPr>
          <w:p w:rsidR="00831456" w:rsidRPr="00831456" w:rsidRDefault="00831456" w:rsidP="00831456">
            <w:pPr>
              <w:rPr>
                <w:sz w:val="20"/>
                <w:szCs w:val="20"/>
              </w:rPr>
            </w:pPr>
            <w:r>
              <w:rPr>
                <w:sz w:val="20"/>
                <w:szCs w:val="20"/>
              </w:rPr>
              <w:t xml:space="preserve">Discuss the reasons why ethnic/national culture matter for judges </w:t>
            </w:r>
            <w:r w:rsidRPr="00831456">
              <w:rPr>
                <w:sz w:val="20"/>
                <w:szCs w:val="20"/>
              </w:rPr>
              <w:t xml:space="preserve">because </w:t>
            </w:r>
            <w:r>
              <w:rPr>
                <w:sz w:val="20"/>
                <w:szCs w:val="20"/>
              </w:rPr>
              <w:t>of the ways in which c</w:t>
            </w:r>
            <w:r w:rsidRPr="00831456">
              <w:rPr>
                <w:sz w:val="20"/>
                <w:szCs w:val="20"/>
              </w:rPr>
              <w:t>ulture greatly impact how</w:t>
            </w:r>
            <w:r>
              <w:rPr>
                <w:sz w:val="20"/>
                <w:szCs w:val="20"/>
              </w:rPr>
              <w:t xml:space="preserve"> </w:t>
            </w:r>
            <w:r w:rsidRPr="00831456">
              <w:rPr>
                <w:sz w:val="20"/>
                <w:szCs w:val="20"/>
              </w:rPr>
              <w:t>people:</w:t>
            </w:r>
          </w:p>
          <w:p w:rsidR="00831456" w:rsidRPr="00831456" w:rsidRDefault="00831456" w:rsidP="00831456">
            <w:pPr>
              <w:rPr>
                <w:sz w:val="20"/>
                <w:szCs w:val="20"/>
              </w:rPr>
            </w:pPr>
            <w:r w:rsidRPr="00831456">
              <w:rPr>
                <w:sz w:val="20"/>
                <w:szCs w:val="20"/>
              </w:rPr>
              <w:t>• define justice, conflict, and disorder, and determine when it is appropriate to</w:t>
            </w:r>
          </w:p>
          <w:p w:rsidR="00831456" w:rsidRPr="00831456" w:rsidRDefault="00831456" w:rsidP="00831456">
            <w:pPr>
              <w:rPr>
                <w:sz w:val="20"/>
                <w:szCs w:val="20"/>
              </w:rPr>
            </w:pPr>
            <w:r w:rsidRPr="00831456">
              <w:rPr>
                <w:sz w:val="20"/>
                <w:szCs w:val="20"/>
              </w:rPr>
              <w:t>involve third parties, including the state, in resolving problems and conflicts;</w:t>
            </w:r>
          </w:p>
          <w:p w:rsidR="00831456" w:rsidRPr="00831456" w:rsidRDefault="00831456" w:rsidP="00831456">
            <w:pPr>
              <w:rPr>
                <w:sz w:val="20"/>
                <w:szCs w:val="20"/>
              </w:rPr>
            </w:pPr>
            <w:r w:rsidRPr="00831456">
              <w:rPr>
                <w:sz w:val="20"/>
                <w:szCs w:val="20"/>
              </w:rPr>
              <w:t>• describe events or “what happened;” and</w:t>
            </w:r>
          </w:p>
          <w:p w:rsidR="00233D15" w:rsidRDefault="00831456" w:rsidP="00831456">
            <w:r w:rsidRPr="00831456">
              <w:rPr>
                <w:sz w:val="20"/>
                <w:szCs w:val="20"/>
              </w:rPr>
              <w:t xml:space="preserve">• </w:t>
            </w:r>
            <w:proofErr w:type="gramStart"/>
            <w:r w:rsidRPr="00831456">
              <w:rPr>
                <w:sz w:val="20"/>
                <w:szCs w:val="20"/>
              </w:rPr>
              <w:t>fashion</w:t>
            </w:r>
            <w:proofErr w:type="gramEnd"/>
            <w:r w:rsidRPr="00831456">
              <w:rPr>
                <w:sz w:val="20"/>
                <w:szCs w:val="20"/>
              </w:rPr>
              <w:t xml:space="preserve"> responses or solutions to problems and conflicts.</w:t>
            </w:r>
          </w:p>
        </w:tc>
        <w:tc>
          <w:tcPr>
            <w:tcW w:w="1975" w:type="dxa"/>
          </w:tcPr>
          <w:p w:rsidR="00233D15" w:rsidRDefault="00233D15" w:rsidP="00A55214"/>
        </w:tc>
      </w:tr>
      <w:tr w:rsidR="00233D15" w:rsidTr="00A55214">
        <w:tc>
          <w:tcPr>
            <w:tcW w:w="7375" w:type="dxa"/>
          </w:tcPr>
          <w:p w:rsidR="00233D15" w:rsidRPr="00AB13FD" w:rsidRDefault="00831456" w:rsidP="00831456">
            <w:pPr>
              <w:pStyle w:val="ListParagraph"/>
              <w:ind w:left="0"/>
              <w:rPr>
                <w:sz w:val="20"/>
                <w:szCs w:val="20"/>
              </w:rPr>
            </w:pPr>
            <w:r>
              <w:rPr>
                <w:sz w:val="20"/>
                <w:szCs w:val="20"/>
              </w:rPr>
              <w:t xml:space="preserve">Engage mentee in a reflective exercise to assess their current level of cultural competency. Use the </w:t>
            </w:r>
            <w:hyperlink r:id="rId11" w:history="1">
              <w:r w:rsidRPr="00831456">
                <w:rPr>
                  <w:rStyle w:val="Hyperlink"/>
                  <w:sz w:val="20"/>
                  <w:szCs w:val="20"/>
                </w:rPr>
                <w:t>Cultural Competence Self-Assessment Checklist</w:t>
              </w:r>
            </w:hyperlink>
            <w:r>
              <w:rPr>
                <w:sz w:val="20"/>
                <w:szCs w:val="20"/>
              </w:rPr>
              <w:t xml:space="preserve"> as a guide in your discussion.</w:t>
            </w:r>
          </w:p>
        </w:tc>
        <w:tc>
          <w:tcPr>
            <w:tcW w:w="1975" w:type="dxa"/>
          </w:tcPr>
          <w:p w:rsidR="00233D15" w:rsidRDefault="00233D15" w:rsidP="00A55214"/>
        </w:tc>
      </w:tr>
      <w:tr w:rsidR="00233D15" w:rsidTr="00A55214">
        <w:tc>
          <w:tcPr>
            <w:tcW w:w="7375" w:type="dxa"/>
          </w:tcPr>
          <w:p w:rsidR="00233D15" w:rsidRDefault="00CC736E" w:rsidP="00A55214">
            <w:r>
              <w:rPr>
                <w:sz w:val="20"/>
                <w:szCs w:val="20"/>
              </w:rPr>
              <w:t>Work with mentee to create an action plan for improving cultural competency as part of their preparation and pathway to the bench.</w:t>
            </w:r>
          </w:p>
        </w:tc>
        <w:tc>
          <w:tcPr>
            <w:tcW w:w="1975" w:type="dxa"/>
          </w:tcPr>
          <w:p w:rsidR="00233D15" w:rsidRDefault="00233D15" w:rsidP="00A55214"/>
        </w:tc>
      </w:tr>
    </w:tbl>
    <w:p w:rsidR="00233D15" w:rsidRPr="00233D15" w:rsidRDefault="00233D15" w:rsidP="00233D15">
      <w:pPr>
        <w:spacing w:after="0" w:line="240" w:lineRule="auto"/>
        <w:rPr>
          <w:b/>
          <w:sz w:val="20"/>
          <w:szCs w:val="20"/>
        </w:rPr>
      </w:pPr>
    </w:p>
    <w:p w:rsidR="00233D15" w:rsidRPr="00CC736E" w:rsidRDefault="00233D15" w:rsidP="005903F7">
      <w:pPr>
        <w:pStyle w:val="ListParagraph"/>
        <w:numPr>
          <w:ilvl w:val="0"/>
          <w:numId w:val="2"/>
        </w:numPr>
        <w:spacing w:after="0" w:line="240" w:lineRule="auto"/>
        <w:rPr>
          <w:b/>
          <w:sz w:val="24"/>
          <w:szCs w:val="24"/>
        </w:rPr>
      </w:pPr>
      <w:r w:rsidRPr="00CC736E">
        <w:rPr>
          <w:b/>
          <w:sz w:val="24"/>
          <w:szCs w:val="24"/>
        </w:rPr>
        <w:t>The Nomination Process</w:t>
      </w:r>
    </w:p>
    <w:p w:rsidR="00233D15" w:rsidRDefault="00233D15" w:rsidP="00233D15">
      <w:pPr>
        <w:spacing w:after="0" w:line="240" w:lineRule="auto"/>
        <w:rPr>
          <w:b/>
          <w:sz w:val="20"/>
          <w:szCs w:val="20"/>
        </w:rPr>
      </w:pPr>
    </w:p>
    <w:tbl>
      <w:tblPr>
        <w:tblStyle w:val="TableGrid"/>
        <w:tblW w:w="0" w:type="auto"/>
        <w:tblLook w:val="04A0" w:firstRow="1" w:lastRow="0" w:firstColumn="1" w:lastColumn="0" w:noHBand="0" w:noVBand="1"/>
      </w:tblPr>
      <w:tblGrid>
        <w:gridCol w:w="7375"/>
        <w:gridCol w:w="1975"/>
      </w:tblGrid>
      <w:tr w:rsidR="00233D15" w:rsidTr="00A55214">
        <w:tc>
          <w:tcPr>
            <w:tcW w:w="7375" w:type="dxa"/>
          </w:tcPr>
          <w:p w:rsidR="00233D15" w:rsidRDefault="00233D15" w:rsidP="00A55214">
            <w:pPr>
              <w:jc w:val="center"/>
            </w:pPr>
            <w:r>
              <w:t>Action</w:t>
            </w:r>
          </w:p>
        </w:tc>
        <w:tc>
          <w:tcPr>
            <w:tcW w:w="1975" w:type="dxa"/>
          </w:tcPr>
          <w:p w:rsidR="00233D15" w:rsidRDefault="00233D15" w:rsidP="00A55214">
            <w:pPr>
              <w:jc w:val="center"/>
            </w:pPr>
            <w:r>
              <w:t>Mark Completed Items</w:t>
            </w:r>
          </w:p>
        </w:tc>
      </w:tr>
      <w:tr w:rsidR="00233D15" w:rsidTr="00A55214">
        <w:tc>
          <w:tcPr>
            <w:tcW w:w="7375" w:type="dxa"/>
          </w:tcPr>
          <w:p w:rsidR="00233D15" w:rsidRDefault="00CC736E" w:rsidP="00CC736E">
            <w:pPr>
              <w:jc w:val="both"/>
            </w:pPr>
            <w:r>
              <w:rPr>
                <w:sz w:val="20"/>
                <w:szCs w:val="20"/>
              </w:rPr>
              <w:t>Review with mentee the Colorado judicial nominating process from start to finish.</w:t>
            </w:r>
          </w:p>
        </w:tc>
        <w:tc>
          <w:tcPr>
            <w:tcW w:w="1975" w:type="dxa"/>
          </w:tcPr>
          <w:p w:rsidR="00233D15" w:rsidRDefault="00233D15" w:rsidP="00A55214"/>
        </w:tc>
      </w:tr>
      <w:tr w:rsidR="00233D15" w:rsidTr="00A55214">
        <w:tc>
          <w:tcPr>
            <w:tcW w:w="7375" w:type="dxa"/>
          </w:tcPr>
          <w:p w:rsidR="00233D15" w:rsidRPr="00AB13FD" w:rsidRDefault="00CC736E" w:rsidP="00CC736E">
            <w:pPr>
              <w:pStyle w:val="ListParagraph"/>
              <w:ind w:left="0"/>
              <w:jc w:val="both"/>
              <w:rPr>
                <w:sz w:val="20"/>
                <w:szCs w:val="20"/>
              </w:rPr>
            </w:pPr>
            <w:r>
              <w:rPr>
                <w:sz w:val="20"/>
                <w:szCs w:val="20"/>
              </w:rPr>
              <w:t>Review in detail with mentee the Colorado judicial application. If the mentee is considering applying for the bench in the near future, provide mentee with appropriate guidance for completing the application. If the mentee is not applying to the bench in the near future, assist the mentee in creating an action plan for obtaining the requisite experience to become a judge and in visioning future responses to application questions.</w:t>
            </w:r>
          </w:p>
        </w:tc>
        <w:tc>
          <w:tcPr>
            <w:tcW w:w="1975" w:type="dxa"/>
          </w:tcPr>
          <w:p w:rsidR="00233D15" w:rsidRDefault="00233D15" w:rsidP="00A55214"/>
        </w:tc>
      </w:tr>
      <w:tr w:rsidR="00233D15" w:rsidTr="00A55214">
        <w:tc>
          <w:tcPr>
            <w:tcW w:w="7375" w:type="dxa"/>
          </w:tcPr>
          <w:p w:rsidR="00233D15" w:rsidRDefault="00CC736E" w:rsidP="00A55214">
            <w:r>
              <w:rPr>
                <w:sz w:val="20"/>
                <w:szCs w:val="20"/>
              </w:rPr>
              <w:lastRenderedPageBreak/>
              <w:t>Engage the mentee in mock judicial nominating commission interviews and mock interviews with the Governor’s office. Provide constructive feedback and support to mentee regarding important aspects of presentation, preparedness, and substance of responses.</w:t>
            </w:r>
            <w:bookmarkStart w:id="0" w:name="_GoBack"/>
            <w:bookmarkEnd w:id="0"/>
          </w:p>
        </w:tc>
        <w:tc>
          <w:tcPr>
            <w:tcW w:w="1975" w:type="dxa"/>
          </w:tcPr>
          <w:p w:rsidR="00233D15" w:rsidRDefault="00233D15" w:rsidP="00A55214"/>
        </w:tc>
      </w:tr>
    </w:tbl>
    <w:p w:rsidR="00233D15" w:rsidRPr="00233D15" w:rsidRDefault="00233D15" w:rsidP="00233D15">
      <w:pPr>
        <w:spacing w:after="0" w:line="240" w:lineRule="auto"/>
        <w:rPr>
          <w:b/>
          <w:sz w:val="20"/>
          <w:szCs w:val="20"/>
        </w:rPr>
      </w:pPr>
    </w:p>
    <w:p w:rsidR="005903F7" w:rsidRPr="00FC7180" w:rsidRDefault="005903F7" w:rsidP="005903F7">
      <w:pPr>
        <w:pStyle w:val="ListParagraph"/>
        <w:numPr>
          <w:ilvl w:val="0"/>
          <w:numId w:val="2"/>
        </w:numPr>
        <w:spacing w:after="0" w:line="240" w:lineRule="auto"/>
        <w:rPr>
          <w:b/>
          <w:sz w:val="24"/>
          <w:szCs w:val="24"/>
        </w:rPr>
      </w:pPr>
      <w:r w:rsidRPr="00FC7180">
        <w:rPr>
          <w:b/>
          <w:sz w:val="24"/>
          <w:szCs w:val="24"/>
        </w:rPr>
        <w:t>Integration of Life &amp; Well-Being</w:t>
      </w:r>
    </w:p>
    <w:p w:rsidR="005903F7" w:rsidRPr="00C26210" w:rsidRDefault="005903F7" w:rsidP="005903F7">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2003"/>
      </w:tblGrid>
      <w:tr w:rsidR="005903F7" w:rsidRPr="00C26210" w:rsidTr="00AB13FD">
        <w:trPr>
          <w:cantSplit/>
          <w:jc w:val="center"/>
        </w:trPr>
        <w:tc>
          <w:tcPr>
            <w:tcW w:w="7285" w:type="dxa"/>
            <w:vAlign w:val="center"/>
          </w:tcPr>
          <w:p w:rsidR="005903F7" w:rsidRPr="00C26210" w:rsidRDefault="005903F7" w:rsidP="00A55214">
            <w:pPr>
              <w:pStyle w:val="ListParagraph"/>
              <w:ind w:left="0"/>
              <w:jc w:val="center"/>
              <w:rPr>
                <w:sz w:val="20"/>
                <w:szCs w:val="20"/>
              </w:rPr>
            </w:pPr>
            <w:r w:rsidRPr="00C26210">
              <w:rPr>
                <w:sz w:val="20"/>
                <w:szCs w:val="20"/>
              </w:rPr>
              <w:t>Action</w:t>
            </w:r>
          </w:p>
        </w:tc>
        <w:tc>
          <w:tcPr>
            <w:tcW w:w="2003" w:type="dxa"/>
            <w:vAlign w:val="center"/>
          </w:tcPr>
          <w:p w:rsidR="005903F7" w:rsidRPr="00C26210" w:rsidRDefault="005903F7" w:rsidP="00A55214">
            <w:pPr>
              <w:pStyle w:val="ListParagraph"/>
              <w:ind w:left="0"/>
              <w:jc w:val="center"/>
              <w:rPr>
                <w:sz w:val="20"/>
                <w:szCs w:val="20"/>
              </w:rPr>
            </w:pPr>
            <w:r w:rsidRPr="00C26210">
              <w:rPr>
                <w:sz w:val="20"/>
                <w:szCs w:val="20"/>
              </w:rPr>
              <w:t>Mark completed items</w:t>
            </w:r>
          </w:p>
        </w:tc>
      </w:tr>
      <w:tr w:rsidR="005903F7" w:rsidRPr="00C26210" w:rsidTr="00AB13FD">
        <w:trPr>
          <w:cantSplit/>
          <w:jc w:val="center"/>
        </w:trPr>
        <w:tc>
          <w:tcPr>
            <w:tcW w:w="7285" w:type="dxa"/>
            <w:tcMar>
              <w:top w:w="43" w:type="dxa"/>
              <w:left w:w="115" w:type="dxa"/>
              <w:bottom w:w="43" w:type="dxa"/>
              <w:right w:w="115" w:type="dxa"/>
            </w:tcMar>
            <w:vAlign w:val="center"/>
          </w:tcPr>
          <w:p w:rsidR="005903F7" w:rsidRPr="00C26210" w:rsidRDefault="00AB13FD" w:rsidP="00AB13FD">
            <w:pPr>
              <w:pStyle w:val="ListParagraph"/>
              <w:ind w:left="0"/>
              <w:rPr>
                <w:sz w:val="20"/>
                <w:szCs w:val="20"/>
              </w:rPr>
            </w:pPr>
            <w:r>
              <w:rPr>
                <w:sz w:val="20"/>
                <w:szCs w:val="20"/>
              </w:rPr>
              <w:t>How does the public life of a judge blend with the mentee’s personal and family life? Assist the mentee in reflecting on the positive and negative ways the public life of a judge will impact their personal life.</w:t>
            </w:r>
          </w:p>
        </w:tc>
        <w:tc>
          <w:tcPr>
            <w:tcW w:w="2003" w:type="dxa"/>
            <w:vAlign w:val="center"/>
          </w:tcPr>
          <w:p w:rsidR="005903F7" w:rsidRPr="00C26210" w:rsidRDefault="005903F7" w:rsidP="00A55214">
            <w:pPr>
              <w:pStyle w:val="ListParagraph"/>
              <w:ind w:left="0"/>
              <w:jc w:val="center"/>
              <w:rPr>
                <w:sz w:val="20"/>
                <w:szCs w:val="20"/>
              </w:rPr>
            </w:pPr>
          </w:p>
        </w:tc>
      </w:tr>
      <w:tr w:rsidR="005903F7" w:rsidRPr="00C26210" w:rsidTr="00AB13FD">
        <w:trPr>
          <w:cantSplit/>
          <w:jc w:val="center"/>
        </w:trPr>
        <w:tc>
          <w:tcPr>
            <w:tcW w:w="7285" w:type="dxa"/>
            <w:tcMar>
              <w:top w:w="43" w:type="dxa"/>
              <w:left w:w="115" w:type="dxa"/>
              <w:bottom w:w="43" w:type="dxa"/>
              <w:right w:w="115" w:type="dxa"/>
            </w:tcMar>
            <w:vAlign w:val="center"/>
          </w:tcPr>
          <w:p w:rsidR="005903F7" w:rsidRDefault="00FC7180" w:rsidP="00A55214">
            <w:pPr>
              <w:pStyle w:val="ListParagraph"/>
              <w:ind w:left="0"/>
              <w:rPr>
                <w:sz w:val="20"/>
                <w:szCs w:val="20"/>
              </w:rPr>
            </w:pPr>
            <w:r>
              <w:rPr>
                <w:sz w:val="20"/>
                <w:szCs w:val="20"/>
              </w:rPr>
              <w:t>Engage the m</w:t>
            </w:r>
            <w:r w:rsidR="005903F7">
              <w:rPr>
                <w:sz w:val="20"/>
                <w:szCs w:val="20"/>
              </w:rPr>
              <w:t>entee in a reflective exercise rega</w:t>
            </w:r>
            <w:r>
              <w:rPr>
                <w:sz w:val="20"/>
                <w:szCs w:val="20"/>
              </w:rPr>
              <w:t>rding resilience. How does the m</w:t>
            </w:r>
            <w:r w:rsidR="005903F7">
              <w:rPr>
                <w:sz w:val="20"/>
                <w:szCs w:val="20"/>
              </w:rPr>
              <w:t xml:space="preserve">entee assess their own resiliency? What factors account for </w:t>
            </w:r>
            <w:r>
              <w:rPr>
                <w:sz w:val="20"/>
                <w:szCs w:val="20"/>
              </w:rPr>
              <w:t>the m</w:t>
            </w:r>
            <w:r w:rsidR="005903F7">
              <w:rPr>
                <w:sz w:val="20"/>
                <w:szCs w:val="20"/>
              </w:rPr>
              <w:t>entee’s mea</w:t>
            </w:r>
            <w:r>
              <w:rPr>
                <w:sz w:val="20"/>
                <w:szCs w:val="20"/>
              </w:rPr>
              <w:t>surement of resilience? Assist m</w:t>
            </w:r>
            <w:r w:rsidR="005903F7">
              <w:rPr>
                <w:sz w:val="20"/>
                <w:szCs w:val="20"/>
              </w:rPr>
              <w:t>entee in developing a plan to improve their resiliency. Consider the following resources:</w:t>
            </w:r>
          </w:p>
          <w:p w:rsidR="005903F7" w:rsidRPr="00FC7180" w:rsidRDefault="005C6CD1" w:rsidP="005903F7">
            <w:pPr>
              <w:pStyle w:val="ListParagraph"/>
              <w:numPr>
                <w:ilvl w:val="0"/>
                <w:numId w:val="4"/>
              </w:numPr>
              <w:spacing w:after="0" w:line="240" w:lineRule="auto"/>
              <w:rPr>
                <w:i/>
                <w:sz w:val="20"/>
                <w:szCs w:val="20"/>
              </w:rPr>
            </w:pPr>
            <w:hyperlink r:id="rId12" w:history="1">
              <w:r w:rsidR="005903F7" w:rsidRPr="00FC7180">
                <w:rPr>
                  <w:rStyle w:val="Hyperlink"/>
                  <w:i/>
                  <w:sz w:val="20"/>
                  <w:szCs w:val="20"/>
                </w:rPr>
                <w:t>Three Ways Lawyers Can Become More Resilient</w:t>
              </w:r>
            </w:hyperlink>
          </w:p>
          <w:p w:rsidR="005903F7" w:rsidRPr="00C26210" w:rsidRDefault="005C6CD1" w:rsidP="005903F7">
            <w:pPr>
              <w:pStyle w:val="ListParagraph"/>
              <w:numPr>
                <w:ilvl w:val="0"/>
                <w:numId w:val="4"/>
              </w:numPr>
              <w:spacing w:after="0" w:line="240" w:lineRule="auto"/>
              <w:rPr>
                <w:sz w:val="20"/>
                <w:szCs w:val="20"/>
              </w:rPr>
            </w:pPr>
            <w:hyperlink r:id="rId13" w:history="1">
              <w:r w:rsidR="005903F7" w:rsidRPr="00FC7180">
                <w:rPr>
                  <w:rStyle w:val="Hyperlink"/>
                  <w:i/>
                  <w:sz w:val="20"/>
                  <w:szCs w:val="20"/>
                </w:rPr>
                <w:t>Survival Skill No. 1 for Lawyers: Emotional Resilience</w:t>
              </w:r>
            </w:hyperlink>
          </w:p>
        </w:tc>
        <w:tc>
          <w:tcPr>
            <w:tcW w:w="2003" w:type="dxa"/>
            <w:vAlign w:val="center"/>
          </w:tcPr>
          <w:p w:rsidR="005903F7" w:rsidRPr="00C26210" w:rsidRDefault="005903F7" w:rsidP="00A55214">
            <w:pPr>
              <w:pStyle w:val="ListParagraph"/>
              <w:ind w:left="0"/>
              <w:jc w:val="center"/>
              <w:rPr>
                <w:sz w:val="20"/>
                <w:szCs w:val="20"/>
              </w:rPr>
            </w:pPr>
          </w:p>
        </w:tc>
      </w:tr>
      <w:tr w:rsidR="005903F7" w:rsidRPr="00C26210" w:rsidTr="00AB13FD">
        <w:trPr>
          <w:cantSplit/>
          <w:jc w:val="center"/>
        </w:trPr>
        <w:tc>
          <w:tcPr>
            <w:tcW w:w="7285" w:type="dxa"/>
            <w:tcMar>
              <w:top w:w="43" w:type="dxa"/>
              <w:left w:w="115" w:type="dxa"/>
              <w:bottom w:w="43" w:type="dxa"/>
              <w:right w:w="115" w:type="dxa"/>
            </w:tcMar>
            <w:vAlign w:val="center"/>
          </w:tcPr>
          <w:p w:rsidR="005903F7" w:rsidRPr="00226AD2" w:rsidRDefault="005903F7" w:rsidP="00A55214">
            <w:pPr>
              <w:pStyle w:val="ListParagraph"/>
              <w:ind w:left="0"/>
              <w:rPr>
                <w:sz w:val="20"/>
                <w:szCs w:val="20"/>
              </w:rPr>
            </w:pPr>
            <w:r w:rsidRPr="00226AD2">
              <w:rPr>
                <w:sz w:val="20"/>
                <w:szCs w:val="20"/>
              </w:rPr>
              <w:lastRenderedPageBreak/>
              <w:t>Engage Mentee in a self-reflective exercise to determine whether Mentee believes they are thriving in all dimensions of “well-being” including:</w:t>
            </w:r>
          </w:p>
          <w:p w:rsidR="005903F7" w:rsidRPr="00226AD2" w:rsidRDefault="005903F7" w:rsidP="00A55214">
            <w:pPr>
              <w:pStyle w:val="ListParagraph"/>
              <w:rPr>
                <w:sz w:val="20"/>
                <w:szCs w:val="20"/>
              </w:rPr>
            </w:pPr>
          </w:p>
          <w:p w:rsidR="005903F7" w:rsidRPr="00226AD2" w:rsidRDefault="005903F7" w:rsidP="00A55214">
            <w:pPr>
              <w:pStyle w:val="ListParagraph"/>
              <w:ind w:left="0"/>
              <w:rPr>
                <w:sz w:val="20"/>
                <w:szCs w:val="20"/>
              </w:rPr>
            </w:pPr>
            <w:r w:rsidRPr="00226AD2">
              <w:rPr>
                <w:b/>
                <w:sz w:val="20"/>
                <w:szCs w:val="20"/>
              </w:rPr>
              <w:t>Emotional:</w:t>
            </w:r>
            <w:r w:rsidRPr="00226AD2">
              <w:rPr>
                <w:sz w:val="20"/>
                <w:szCs w:val="20"/>
              </w:rPr>
              <w:t xml:space="preserve"> Recognizing the importance of emotions. Developing the ability to identify and manage our own emotions to support mental health, achieve goals, and inform decision-making. Seeking help for mental health when needed.</w:t>
            </w:r>
          </w:p>
          <w:p w:rsidR="005903F7" w:rsidRPr="00226AD2" w:rsidRDefault="005903F7" w:rsidP="00A55214">
            <w:pPr>
              <w:pStyle w:val="ListParagraph"/>
              <w:ind w:left="0"/>
              <w:rPr>
                <w:sz w:val="20"/>
                <w:szCs w:val="20"/>
              </w:rPr>
            </w:pPr>
          </w:p>
          <w:p w:rsidR="005903F7" w:rsidRPr="00226AD2" w:rsidRDefault="005903F7" w:rsidP="00A55214">
            <w:pPr>
              <w:pStyle w:val="ListParagraph"/>
              <w:ind w:left="0"/>
              <w:rPr>
                <w:sz w:val="20"/>
                <w:szCs w:val="20"/>
              </w:rPr>
            </w:pPr>
            <w:r w:rsidRPr="00226AD2">
              <w:rPr>
                <w:b/>
                <w:sz w:val="20"/>
                <w:szCs w:val="20"/>
              </w:rPr>
              <w:t>Occupational:</w:t>
            </w:r>
            <w:r w:rsidRPr="00226AD2">
              <w:rPr>
                <w:sz w:val="20"/>
                <w:szCs w:val="20"/>
              </w:rPr>
              <w:t xml:space="preserve"> Cultivating personal satisfaction, growth, and enrichment in work; financial stability.</w:t>
            </w:r>
          </w:p>
          <w:p w:rsidR="005903F7" w:rsidRPr="00226AD2" w:rsidRDefault="005903F7" w:rsidP="00A55214">
            <w:pPr>
              <w:pStyle w:val="ListParagraph"/>
              <w:ind w:left="0"/>
              <w:rPr>
                <w:sz w:val="20"/>
                <w:szCs w:val="20"/>
              </w:rPr>
            </w:pPr>
          </w:p>
          <w:p w:rsidR="005903F7" w:rsidRPr="00226AD2" w:rsidRDefault="005903F7" w:rsidP="00A55214">
            <w:pPr>
              <w:pStyle w:val="ListParagraph"/>
              <w:ind w:left="0"/>
              <w:rPr>
                <w:sz w:val="20"/>
                <w:szCs w:val="20"/>
              </w:rPr>
            </w:pPr>
            <w:r w:rsidRPr="00226AD2">
              <w:rPr>
                <w:b/>
                <w:sz w:val="20"/>
                <w:szCs w:val="20"/>
              </w:rPr>
              <w:t>Intellectual:</w:t>
            </w:r>
            <w:r w:rsidRPr="00226AD2">
              <w:rPr>
                <w:sz w:val="20"/>
                <w:szCs w:val="20"/>
              </w:rPr>
              <w:t xml:space="preserve"> Engaging in continuous learning and the pursuit of creative or intellectually challenging activities that foster ongoing development, monitoring cognitive wellness. </w:t>
            </w:r>
          </w:p>
          <w:p w:rsidR="005903F7" w:rsidRPr="00226AD2" w:rsidRDefault="005903F7" w:rsidP="00A55214">
            <w:pPr>
              <w:pStyle w:val="ListParagraph"/>
              <w:ind w:left="0"/>
              <w:rPr>
                <w:sz w:val="20"/>
                <w:szCs w:val="20"/>
              </w:rPr>
            </w:pPr>
            <w:r w:rsidRPr="00226AD2">
              <w:rPr>
                <w:sz w:val="20"/>
                <w:szCs w:val="20"/>
              </w:rPr>
              <w:t xml:space="preserve"> </w:t>
            </w:r>
          </w:p>
          <w:p w:rsidR="005903F7" w:rsidRPr="00226AD2" w:rsidRDefault="005903F7" w:rsidP="00A55214">
            <w:pPr>
              <w:pStyle w:val="ListParagraph"/>
              <w:ind w:left="0"/>
              <w:rPr>
                <w:sz w:val="20"/>
                <w:szCs w:val="20"/>
              </w:rPr>
            </w:pPr>
            <w:r w:rsidRPr="00226AD2">
              <w:rPr>
                <w:b/>
                <w:sz w:val="20"/>
                <w:szCs w:val="20"/>
              </w:rPr>
              <w:t>Spiritual:</w:t>
            </w:r>
            <w:r w:rsidRPr="00226AD2">
              <w:rPr>
                <w:sz w:val="20"/>
                <w:szCs w:val="20"/>
              </w:rPr>
              <w:t xml:space="preserve"> Developing a sense of meaningfulness and purpose in all aspects of life.</w:t>
            </w:r>
          </w:p>
          <w:p w:rsidR="005903F7" w:rsidRPr="00226AD2" w:rsidRDefault="005903F7" w:rsidP="00A55214">
            <w:pPr>
              <w:pStyle w:val="ListParagraph"/>
              <w:ind w:left="0"/>
              <w:rPr>
                <w:sz w:val="20"/>
                <w:szCs w:val="20"/>
              </w:rPr>
            </w:pPr>
          </w:p>
          <w:p w:rsidR="005903F7" w:rsidRPr="00226AD2" w:rsidRDefault="005903F7" w:rsidP="00A55214">
            <w:pPr>
              <w:pStyle w:val="ListParagraph"/>
              <w:ind w:left="0"/>
              <w:rPr>
                <w:sz w:val="20"/>
                <w:szCs w:val="20"/>
              </w:rPr>
            </w:pPr>
            <w:r w:rsidRPr="00226AD2">
              <w:rPr>
                <w:b/>
                <w:sz w:val="20"/>
                <w:szCs w:val="20"/>
              </w:rPr>
              <w:t>Social:</w:t>
            </w:r>
            <w:r w:rsidRPr="00226AD2">
              <w:rPr>
                <w:sz w:val="20"/>
                <w:szCs w:val="20"/>
              </w:rPr>
              <w:t xml:space="preserve"> Developing a sense of connection, belonging, and a well-developed support network while also contributing to our groups and communities.</w:t>
            </w:r>
          </w:p>
          <w:p w:rsidR="005903F7" w:rsidRPr="00226AD2" w:rsidRDefault="005903F7" w:rsidP="00A55214">
            <w:pPr>
              <w:pStyle w:val="ListParagraph"/>
              <w:ind w:left="0"/>
              <w:rPr>
                <w:sz w:val="20"/>
                <w:szCs w:val="20"/>
              </w:rPr>
            </w:pPr>
          </w:p>
          <w:p w:rsidR="005903F7" w:rsidRPr="00226AD2" w:rsidRDefault="005903F7" w:rsidP="00A55214">
            <w:pPr>
              <w:pStyle w:val="ListParagraph"/>
              <w:ind w:left="0"/>
              <w:rPr>
                <w:sz w:val="20"/>
                <w:szCs w:val="20"/>
              </w:rPr>
            </w:pPr>
            <w:r w:rsidRPr="00226AD2">
              <w:rPr>
                <w:b/>
                <w:sz w:val="20"/>
                <w:szCs w:val="20"/>
              </w:rPr>
              <w:t>Physical:</w:t>
            </w:r>
            <w:r w:rsidRPr="00226AD2">
              <w:rPr>
                <w:sz w:val="20"/>
                <w:szCs w:val="20"/>
              </w:rPr>
              <w:t xml:space="preserve"> Striving for regular physical activity, proper diet and nutrition, sufficient sleep, and recovery; minimizing the use of addictive substances; seeking help for physical health when needed.</w:t>
            </w:r>
          </w:p>
          <w:p w:rsidR="005903F7" w:rsidRPr="00226AD2" w:rsidRDefault="005903F7" w:rsidP="00A55214">
            <w:pPr>
              <w:pStyle w:val="ListParagraph"/>
              <w:ind w:left="0"/>
              <w:rPr>
                <w:sz w:val="20"/>
                <w:szCs w:val="20"/>
              </w:rPr>
            </w:pPr>
          </w:p>
          <w:p w:rsidR="005903F7" w:rsidRPr="00226AD2" w:rsidRDefault="005903F7" w:rsidP="00A55214">
            <w:pPr>
              <w:pStyle w:val="ListParagraph"/>
              <w:ind w:left="0"/>
              <w:rPr>
                <w:sz w:val="20"/>
                <w:szCs w:val="20"/>
              </w:rPr>
            </w:pPr>
            <w:r w:rsidRPr="00226AD2">
              <w:rPr>
                <w:sz w:val="20"/>
                <w:szCs w:val="20"/>
              </w:rPr>
              <w:t xml:space="preserve">Assist Mentee in developing well-being objectives and a plan to address Mentee’s self-identified deficiencies in these dimensions of well-being. Consider the </w:t>
            </w:r>
            <w:hyperlink r:id="rId14" w:history="1">
              <w:r w:rsidRPr="00FC7180">
                <w:rPr>
                  <w:rStyle w:val="Hyperlink"/>
                  <w:i/>
                  <w:sz w:val="20"/>
                  <w:szCs w:val="20"/>
                </w:rPr>
                <w:t>ABA Well-Being Toolkit for Lawyers and Legal Employers</w:t>
              </w:r>
            </w:hyperlink>
            <w:r w:rsidRPr="00226AD2">
              <w:rPr>
                <w:sz w:val="20"/>
                <w:szCs w:val="20"/>
              </w:rPr>
              <w:t xml:space="preserve"> in building a well-being action plan.</w:t>
            </w:r>
          </w:p>
          <w:p w:rsidR="005903F7" w:rsidRPr="00C26210" w:rsidRDefault="005903F7" w:rsidP="00A55214">
            <w:pPr>
              <w:pStyle w:val="ListParagraph"/>
              <w:ind w:left="0"/>
              <w:rPr>
                <w:sz w:val="20"/>
                <w:szCs w:val="20"/>
              </w:rPr>
            </w:pPr>
          </w:p>
        </w:tc>
        <w:tc>
          <w:tcPr>
            <w:tcW w:w="2003" w:type="dxa"/>
            <w:vAlign w:val="center"/>
          </w:tcPr>
          <w:p w:rsidR="005903F7" w:rsidRPr="00C26210" w:rsidRDefault="005903F7" w:rsidP="00A55214">
            <w:pPr>
              <w:pStyle w:val="ListParagraph"/>
              <w:ind w:left="0"/>
              <w:jc w:val="center"/>
              <w:rPr>
                <w:sz w:val="20"/>
                <w:szCs w:val="20"/>
              </w:rPr>
            </w:pPr>
          </w:p>
        </w:tc>
      </w:tr>
    </w:tbl>
    <w:p w:rsidR="005903F7" w:rsidRDefault="005903F7" w:rsidP="005903F7"/>
    <w:sectPr w:rsidR="005903F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CD1" w:rsidRDefault="005C6CD1" w:rsidP="00FC7180">
      <w:pPr>
        <w:spacing w:after="0" w:line="240" w:lineRule="auto"/>
      </w:pPr>
      <w:r>
        <w:separator/>
      </w:r>
    </w:p>
  </w:endnote>
  <w:endnote w:type="continuationSeparator" w:id="0">
    <w:p w:rsidR="005C6CD1" w:rsidRDefault="005C6CD1" w:rsidP="00FC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CD1" w:rsidRDefault="005C6CD1" w:rsidP="00FC7180">
      <w:pPr>
        <w:spacing w:after="0" w:line="240" w:lineRule="auto"/>
      </w:pPr>
      <w:r>
        <w:separator/>
      </w:r>
    </w:p>
  </w:footnote>
  <w:footnote w:type="continuationSeparator" w:id="0">
    <w:p w:rsidR="005C6CD1" w:rsidRDefault="005C6CD1" w:rsidP="00FC7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80" w:rsidRDefault="00FC7180" w:rsidP="00FC7180">
    <w:pPr>
      <w:pStyle w:val="Header"/>
      <w:jc w:val="center"/>
    </w:pPr>
    <w:r>
      <w:rPr>
        <w:noProof/>
      </w:rPr>
      <w:drawing>
        <wp:inline distT="0" distB="0" distL="0" distR="0">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ado Attorney (blue).png"/>
                  <pic:cNvPicPr/>
                </pic:nvPicPr>
                <pic:blipFill>
                  <a:blip r:embed="rId1">
                    <a:extLst>
                      <a:ext uri="{28A0092B-C50C-407E-A947-70E740481C1C}">
                        <a14:useLocalDpi xmlns:a14="http://schemas.microsoft.com/office/drawing/2010/main" val="0"/>
                      </a:ext>
                    </a:extLst>
                  </a:blip>
                  <a:stretch>
                    <a:fillRect/>
                  </a:stretch>
                </pic:blipFill>
                <pic:spPr>
                  <a:xfrm>
                    <a:off x="0" y="0"/>
                    <a:ext cx="1235480" cy="123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FAF"/>
    <w:multiLevelType w:val="hybridMultilevel"/>
    <w:tmpl w:val="DE2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2991"/>
    <w:multiLevelType w:val="hybridMultilevel"/>
    <w:tmpl w:val="6D1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2B27"/>
    <w:multiLevelType w:val="hybridMultilevel"/>
    <w:tmpl w:val="596C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B58DC"/>
    <w:multiLevelType w:val="hybridMultilevel"/>
    <w:tmpl w:val="8F22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E41C3"/>
    <w:multiLevelType w:val="hybridMultilevel"/>
    <w:tmpl w:val="54965C56"/>
    <w:lvl w:ilvl="0" w:tplc="0A72F5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D03B2"/>
    <w:multiLevelType w:val="hybridMultilevel"/>
    <w:tmpl w:val="CD30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8396B"/>
    <w:multiLevelType w:val="hybridMultilevel"/>
    <w:tmpl w:val="019A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D6E8D"/>
    <w:multiLevelType w:val="hybridMultilevel"/>
    <w:tmpl w:val="D130DE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72FB4EA0"/>
    <w:multiLevelType w:val="hybridMultilevel"/>
    <w:tmpl w:val="35F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
  </w:num>
  <w:num w:numId="5">
    <w:abstractNumId w:val="0"/>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55"/>
    <w:rsid w:val="000D3A55"/>
    <w:rsid w:val="00233D15"/>
    <w:rsid w:val="005903F7"/>
    <w:rsid w:val="005C6CD1"/>
    <w:rsid w:val="00771802"/>
    <w:rsid w:val="00831456"/>
    <w:rsid w:val="008E7D16"/>
    <w:rsid w:val="00AB13FD"/>
    <w:rsid w:val="00CC736E"/>
    <w:rsid w:val="00D0795B"/>
    <w:rsid w:val="00E05A19"/>
    <w:rsid w:val="00FC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E62F14-789B-4AAC-96F6-3C600B03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A55"/>
    <w:pPr>
      <w:ind w:left="720"/>
      <w:contextualSpacing/>
    </w:pPr>
  </w:style>
  <w:style w:type="character" w:styleId="Hyperlink">
    <w:name w:val="Hyperlink"/>
    <w:uiPriority w:val="99"/>
    <w:unhideWhenUsed/>
    <w:rsid w:val="005903F7"/>
    <w:rPr>
      <w:color w:val="0000FF"/>
      <w:u w:val="single"/>
    </w:rPr>
  </w:style>
  <w:style w:type="table" w:styleId="TableGrid">
    <w:name w:val="Table Grid"/>
    <w:basedOn w:val="TableNormal"/>
    <w:uiPriority w:val="39"/>
    <w:rsid w:val="00590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80"/>
  </w:style>
  <w:style w:type="paragraph" w:styleId="Footer">
    <w:name w:val="footer"/>
    <w:basedOn w:val="Normal"/>
    <w:link w:val="FooterChar"/>
    <w:uiPriority w:val="99"/>
    <w:unhideWhenUsed/>
    <w:rsid w:val="00FC7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dicature.duke.edu/articles/mindfulness-and-judging/" TargetMode="External"/><Relationship Id="rId13" Type="http://schemas.openxmlformats.org/officeDocument/2006/relationships/hyperlink" Target="https://www.attorneyatwork.com/survival-skill-no-1-for-lawyers-emotional-resilience/" TargetMode="External"/><Relationship Id="rId3" Type="http://schemas.openxmlformats.org/officeDocument/2006/relationships/settings" Target="settings.xml"/><Relationship Id="rId7" Type="http://schemas.openxmlformats.org/officeDocument/2006/relationships/hyperlink" Target="https://judicature.duke.edu/articles/judicial-temperament-explained/" TargetMode="External"/><Relationship Id="rId12" Type="http://schemas.openxmlformats.org/officeDocument/2006/relationships/hyperlink" Target="https://abovethelaw.com/2016/02/3-ways-lawyers-can-become-more-resili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vma.org/sites/default/files/2020-08/Diversity-CulturalCompetenceChecklist.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csc.org/__data/assets/pdf_file/0022/16087/eje-framework-final-v15dec2017.pdf" TargetMode="External"/><Relationship Id="rId4" Type="http://schemas.openxmlformats.org/officeDocument/2006/relationships/webSettings" Target="webSettings.xml"/><Relationship Id="rId9" Type="http://schemas.openxmlformats.org/officeDocument/2006/relationships/hyperlink" Target="https://www.ncsc.org/__data/assets/pdf_file/0022/16087/eje-framework-final-v15dec2017.pdf" TargetMode="External"/><Relationship Id="rId14" Type="http://schemas.openxmlformats.org/officeDocument/2006/relationships/hyperlink" Target="https://www.americanbar.org/content/dam/aba/administrative/lawyer_assistance/ls_colap_well-being_toolkit_for_lawyers_legal_employers.authcheckda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 Peyton</dc:creator>
  <cp:keywords/>
  <dc:description/>
  <cp:lastModifiedBy>Ryann Peyton</cp:lastModifiedBy>
  <cp:revision>4</cp:revision>
  <dcterms:created xsi:type="dcterms:W3CDTF">2021-09-28T17:38:00Z</dcterms:created>
  <dcterms:modified xsi:type="dcterms:W3CDTF">2021-09-29T17:42:00Z</dcterms:modified>
</cp:coreProperties>
</file>